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09664" w14:textId="35A3683A" w:rsidR="00736AAB" w:rsidRPr="00795B73" w:rsidRDefault="00736AAB" w:rsidP="00736AAB">
      <w:pPr>
        <w:jc w:val="center"/>
        <w:rPr>
          <w:b/>
          <w:bCs/>
          <w:color w:val="0070C0"/>
          <w:sz w:val="28"/>
          <w:szCs w:val="28"/>
        </w:rPr>
      </w:pPr>
      <w:r w:rsidRPr="00795B73">
        <w:rPr>
          <w:b/>
          <w:bCs/>
          <w:color w:val="0070C0"/>
          <w:sz w:val="28"/>
          <w:szCs w:val="28"/>
        </w:rPr>
        <w:t>NAAR EEN FUNCTIONERENDE DEMOCRATISCHE RECHTSSTAAT IN ARUBA</w:t>
      </w:r>
    </w:p>
    <w:p w14:paraId="09E9B544" w14:textId="4BDFE062" w:rsidR="00315E67" w:rsidRPr="000053C5" w:rsidRDefault="00807665" w:rsidP="008D4678">
      <w:pPr>
        <w:spacing w:after="0"/>
        <w:jc w:val="both"/>
      </w:pPr>
      <w:r w:rsidRPr="000053C5">
        <w:rPr>
          <w:noProof/>
          <w:lang w:eastAsia="nl-NL"/>
        </w:rPr>
        <w:drawing>
          <wp:anchor distT="0" distB="0" distL="114300" distR="114300" simplePos="0" relativeHeight="251659264" behindDoc="0" locked="0" layoutInCell="1" allowOverlap="1" wp14:anchorId="66AFDC8D" wp14:editId="4D1C8DD9">
            <wp:simplePos x="0" y="0"/>
            <wp:positionH relativeFrom="column">
              <wp:posOffset>-635</wp:posOffset>
            </wp:positionH>
            <wp:positionV relativeFrom="paragraph">
              <wp:posOffset>79375</wp:posOffset>
            </wp:positionV>
            <wp:extent cx="1558290" cy="1630680"/>
            <wp:effectExtent l="0" t="0" r="3810" b="7620"/>
            <wp:wrapSquare wrapText="bothSides"/>
            <wp:docPr id="3" name="Afbeelding 3" descr="C:\Users\Armand\Downloads\logo-NL-HQ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mand\Downloads\logo-NL-HQ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829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E67" w:rsidRPr="000053C5">
        <w:t xml:space="preserve">In </w:t>
      </w:r>
      <w:r w:rsidR="00425300" w:rsidRPr="000053C5">
        <w:t>een democratische rechtsstaat</w:t>
      </w:r>
      <w:r w:rsidR="008D4678" w:rsidRPr="000053C5">
        <w:t>:</w:t>
      </w:r>
    </w:p>
    <w:p w14:paraId="6183E80E" w14:textId="77777777" w:rsidR="000053C5" w:rsidRPr="000053C5" w:rsidRDefault="00795B73" w:rsidP="000053C5">
      <w:pPr>
        <w:pStyle w:val="Lijstalinea"/>
        <w:numPr>
          <w:ilvl w:val="0"/>
          <w:numId w:val="15"/>
        </w:numPr>
        <w:spacing w:after="0"/>
        <w:ind w:left="284" w:hanging="284"/>
        <w:jc w:val="both"/>
      </w:pPr>
      <w:r w:rsidRPr="000053C5">
        <w:t>is er sprake van democratie opdat vrijheid en gelijkheid mogelijk zijn;</w:t>
      </w:r>
    </w:p>
    <w:p w14:paraId="7C3B9F13" w14:textId="3592F313" w:rsidR="008D4678" w:rsidRPr="000053C5" w:rsidRDefault="008D4678" w:rsidP="000053C5">
      <w:pPr>
        <w:pStyle w:val="Lijstalinea"/>
        <w:numPr>
          <w:ilvl w:val="0"/>
          <w:numId w:val="15"/>
        </w:numPr>
        <w:spacing w:after="0"/>
        <w:ind w:left="2835" w:hanging="284"/>
        <w:jc w:val="both"/>
      </w:pPr>
      <w:r w:rsidRPr="000053C5">
        <w:t>respecteert de meerderheid die de macht uitoefent de rechten van de minderheid;</w:t>
      </w:r>
    </w:p>
    <w:p w14:paraId="7E739F26" w14:textId="377F524E" w:rsidR="008D4678" w:rsidRPr="000053C5" w:rsidRDefault="008D4678" w:rsidP="000053C5">
      <w:pPr>
        <w:pStyle w:val="Lijstalinea"/>
        <w:numPr>
          <w:ilvl w:val="0"/>
          <w:numId w:val="15"/>
        </w:numPr>
        <w:spacing w:after="0"/>
        <w:ind w:left="2835" w:hanging="284"/>
        <w:jc w:val="both"/>
      </w:pPr>
      <w:r w:rsidRPr="000053C5">
        <w:t xml:space="preserve">wordt er gehandeld volgens de heerschappij van het recht (rule of </w:t>
      </w:r>
      <w:proofErr w:type="spellStart"/>
      <w:r w:rsidRPr="000053C5">
        <w:t>law</w:t>
      </w:r>
      <w:proofErr w:type="spellEnd"/>
      <w:r w:rsidRPr="000053C5">
        <w:t>);</w:t>
      </w:r>
    </w:p>
    <w:p w14:paraId="2612E9F4" w14:textId="6CFDACE0" w:rsidR="008D4678" w:rsidRPr="000053C5" w:rsidRDefault="008D4678" w:rsidP="000053C5">
      <w:pPr>
        <w:pStyle w:val="Lijstalinea"/>
        <w:numPr>
          <w:ilvl w:val="0"/>
          <w:numId w:val="15"/>
        </w:numPr>
        <w:spacing w:after="0"/>
        <w:ind w:left="2835" w:hanging="2835"/>
        <w:jc w:val="both"/>
      </w:pPr>
      <w:r w:rsidRPr="000053C5">
        <w:t>bestaat er een strikte scheiding tussen de wetgevende, uitvoerende en rechterlijke macht</w:t>
      </w:r>
      <w:r w:rsidR="000053C5" w:rsidRPr="000053C5">
        <w:t xml:space="preserve"> (Trias politica)</w:t>
      </w:r>
      <w:r w:rsidRPr="000053C5">
        <w:t>;</w:t>
      </w:r>
    </w:p>
    <w:p w14:paraId="7CF99DF6" w14:textId="53E5197D" w:rsidR="008D4678" w:rsidRPr="000053C5" w:rsidRDefault="007B59E1" w:rsidP="000053C5">
      <w:pPr>
        <w:pStyle w:val="Lijstalinea"/>
        <w:numPr>
          <w:ilvl w:val="0"/>
          <w:numId w:val="15"/>
        </w:numPr>
        <w:spacing w:after="0"/>
        <w:ind w:left="2835" w:hanging="2835"/>
        <w:jc w:val="both"/>
      </w:pPr>
      <w:r w:rsidRPr="000053C5">
        <w:t>bestaat een waarborging van de fundamentele individuele rechten en vrijheden tegen overheidsinmenging</w:t>
      </w:r>
      <w:r w:rsidR="00795B73" w:rsidRPr="000053C5">
        <w:rPr>
          <w:rStyle w:val="Voetnootmarkering"/>
        </w:rPr>
        <w:footnoteReference w:id="1"/>
      </w:r>
      <w:r w:rsidR="00795B73" w:rsidRPr="000053C5">
        <w:t>.</w:t>
      </w:r>
    </w:p>
    <w:p w14:paraId="15518730" w14:textId="77777777" w:rsidR="007B59E1" w:rsidRPr="000053C5" w:rsidRDefault="007B59E1" w:rsidP="00795B73">
      <w:pPr>
        <w:pStyle w:val="Lijstalinea"/>
        <w:spacing w:after="0"/>
        <w:ind w:left="284"/>
        <w:jc w:val="both"/>
      </w:pPr>
    </w:p>
    <w:p w14:paraId="792A9C47" w14:textId="46A9B8F1" w:rsidR="00FB3B1B" w:rsidRPr="000053C5" w:rsidRDefault="00FB3B1B" w:rsidP="00640CAD">
      <w:pPr>
        <w:spacing w:after="0"/>
        <w:jc w:val="both"/>
      </w:pPr>
      <w:r w:rsidRPr="000053C5">
        <w:t>Dit is gericht op het realiseren van een rechtvaardige en goed functionerende maatschappij. Hiertoe zet de overheid haar middelen (belastingen</w:t>
      </w:r>
      <w:r w:rsidR="005A18A8">
        <w:t>, directe inkomsten</w:t>
      </w:r>
      <w:r w:rsidRPr="000053C5">
        <w:t xml:space="preserve"> en leningen) in om kwalitatief goede diensten </w:t>
      </w:r>
      <w:r w:rsidR="000475E3" w:rsidRPr="000053C5">
        <w:t xml:space="preserve">op het gebied van onderwijs, infrastructuur, veiligheid, sociale zorg, enz. </w:t>
      </w:r>
      <w:r w:rsidRPr="000053C5">
        <w:t xml:space="preserve">te verlenen aan de gemeenschap. </w:t>
      </w:r>
    </w:p>
    <w:p w14:paraId="6E31B71C" w14:textId="77777777" w:rsidR="00FB3B1B" w:rsidRPr="000053C5" w:rsidRDefault="00FB3B1B" w:rsidP="00640CAD">
      <w:pPr>
        <w:spacing w:after="0"/>
        <w:jc w:val="both"/>
      </w:pPr>
    </w:p>
    <w:p w14:paraId="49B31D51" w14:textId="77777777" w:rsidR="005867DC" w:rsidRPr="000053C5" w:rsidRDefault="000475E3" w:rsidP="00640CAD">
      <w:pPr>
        <w:spacing w:after="0"/>
        <w:jc w:val="both"/>
      </w:pPr>
      <w:r w:rsidRPr="000053C5">
        <w:t>In de Arubaanse praktijk</w:t>
      </w:r>
      <w:r w:rsidR="00450707" w:rsidRPr="000053C5">
        <w:t xml:space="preserve"> </w:t>
      </w:r>
      <w:r w:rsidR="00796EC5" w:rsidRPr="000053C5">
        <w:t xml:space="preserve">kwam daar </w:t>
      </w:r>
      <w:r w:rsidR="00071FCE" w:rsidRPr="000053C5">
        <w:t>weinig</w:t>
      </w:r>
      <w:r w:rsidR="00796EC5" w:rsidRPr="000053C5">
        <w:t xml:space="preserve"> van terecht</w:t>
      </w:r>
      <w:r w:rsidRPr="000053C5">
        <w:t xml:space="preserve">. Vanaf de Status Aparte </w:t>
      </w:r>
      <w:r w:rsidR="005867DC" w:rsidRPr="000053C5">
        <w:t>ligt</w:t>
      </w:r>
      <w:r w:rsidR="00450707" w:rsidRPr="000053C5">
        <w:t xml:space="preserve"> de nadruk op</w:t>
      </w:r>
      <w:r w:rsidR="005867DC" w:rsidRPr="000053C5">
        <w:t>:</w:t>
      </w:r>
      <w:r w:rsidR="00450707" w:rsidRPr="000053C5">
        <w:t xml:space="preserve"> </w:t>
      </w:r>
    </w:p>
    <w:p w14:paraId="0D9EAA8C" w14:textId="77777777" w:rsidR="005867DC" w:rsidRPr="000053C5" w:rsidRDefault="00450707" w:rsidP="005867DC">
      <w:pPr>
        <w:pStyle w:val="Lijstalinea"/>
        <w:numPr>
          <w:ilvl w:val="0"/>
          <w:numId w:val="16"/>
        </w:numPr>
        <w:spacing w:after="0"/>
        <w:ind w:left="284" w:hanging="284"/>
        <w:jc w:val="both"/>
      </w:pPr>
      <w:r w:rsidRPr="000053C5">
        <w:t xml:space="preserve">het doen van relatief hoge consumptieve uitgaven, </w:t>
      </w:r>
    </w:p>
    <w:p w14:paraId="7B52D351" w14:textId="77777777" w:rsidR="005867DC" w:rsidRPr="000053C5" w:rsidRDefault="00450707" w:rsidP="005867DC">
      <w:pPr>
        <w:pStyle w:val="Lijstalinea"/>
        <w:numPr>
          <w:ilvl w:val="0"/>
          <w:numId w:val="16"/>
        </w:numPr>
        <w:spacing w:after="0"/>
        <w:ind w:left="284" w:hanging="284"/>
        <w:jc w:val="both"/>
      </w:pPr>
      <w:r w:rsidRPr="000053C5">
        <w:t xml:space="preserve">relatief weinig lange termijn duurzame investeringen en kostenbesparende maatregelen en </w:t>
      </w:r>
    </w:p>
    <w:p w14:paraId="140282ED" w14:textId="77777777" w:rsidR="005867DC" w:rsidRPr="000053C5" w:rsidRDefault="00450707" w:rsidP="005867DC">
      <w:pPr>
        <w:pStyle w:val="Lijstalinea"/>
        <w:numPr>
          <w:ilvl w:val="0"/>
          <w:numId w:val="16"/>
        </w:numPr>
        <w:spacing w:after="0"/>
        <w:ind w:left="284" w:hanging="284"/>
        <w:jc w:val="both"/>
      </w:pPr>
      <w:r w:rsidRPr="000053C5">
        <w:t>het continu zoeken naar nieuwe bronnen van inkomsten om het overheidsapparaat in deze vorm in stand te houden</w:t>
      </w:r>
      <w:r w:rsidR="00DB18C3" w:rsidRPr="000053C5">
        <w:t xml:space="preserve">. </w:t>
      </w:r>
    </w:p>
    <w:p w14:paraId="3494659D" w14:textId="77777777" w:rsidR="005867DC" w:rsidRPr="000053C5" w:rsidRDefault="005867DC" w:rsidP="005867DC">
      <w:pPr>
        <w:pStyle w:val="Lijstalinea"/>
        <w:spacing w:after="0"/>
        <w:ind w:left="284"/>
        <w:jc w:val="both"/>
      </w:pPr>
    </w:p>
    <w:p w14:paraId="0E52AB4B" w14:textId="7ED54451" w:rsidR="00D16F9C" w:rsidRPr="000053C5" w:rsidRDefault="005867DC" w:rsidP="005867DC">
      <w:pPr>
        <w:pStyle w:val="Lijstalinea"/>
        <w:spacing w:after="0"/>
        <w:ind w:left="0"/>
        <w:jc w:val="both"/>
      </w:pPr>
      <w:r w:rsidRPr="000053C5">
        <w:t>Ondanks</w:t>
      </w:r>
      <w:r w:rsidR="00796EC5" w:rsidRPr="000053C5">
        <w:t xml:space="preserve"> diverse studies en rapporten, was de </w:t>
      </w:r>
      <w:r w:rsidR="00796EC5" w:rsidRPr="00B862B0">
        <w:t>politieke daadkracht</w:t>
      </w:r>
      <w:r w:rsidR="00796EC5" w:rsidRPr="000053C5">
        <w:t xml:space="preserve"> niet aanwezig om de noodzakelijke bestuurlijke veranderingen te bewerkstelligen</w:t>
      </w:r>
      <w:r w:rsidR="005A18A8">
        <w:t>, aldus de Raad van Advies</w:t>
      </w:r>
      <w:r w:rsidRPr="000053C5">
        <w:rPr>
          <w:rStyle w:val="Voetnootmarkering"/>
        </w:rPr>
        <w:footnoteReference w:id="2"/>
      </w:r>
      <w:r w:rsidR="00450707" w:rsidRPr="000053C5">
        <w:t>.</w:t>
      </w:r>
      <w:r w:rsidR="00DB18C3" w:rsidRPr="000053C5">
        <w:t xml:space="preserve"> </w:t>
      </w:r>
    </w:p>
    <w:p w14:paraId="5CC47C53" w14:textId="67917F19" w:rsidR="00D16F9C" w:rsidRPr="000053C5" w:rsidRDefault="00D16F9C" w:rsidP="00640CAD">
      <w:pPr>
        <w:spacing w:after="0"/>
        <w:jc w:val="both"/>
      </w:pPr>
    </w:p>
    <w:p w14:paraId="53C5D0D3" w14:textId="5A89FE94" w:rsidR="00796EC5" w:rsidRPr="000053C5" w:rsidRDefault="005A18A8" w:rsidP="00640CAD">
      <w:pPr>
        <w:spacing w:after="0"/>
        <w:jc w:val="both"/>
      </w:pPr>
      <w:r>
        <w:t xml:space="preserve">De SDBA is echter van oordeel </w:t>
      </w:r>
      <w:r w:rsidR="00760D94" w:rsidRPr="000053C5">
        <w:t>dat het niet zozeer ging om</w:t>
      </w:r>
      <w:r w:rsidR="00B46299" w:rsidRPr="000053C5">
        <w:t xml:space="preserve"> een gebrek aan</w:t>
      </w:r>
      <w:r w:rsidR="00760D94" w:rsidRPr="000053C5">
        <w:t xml:space="preserve"> ‘politieke daadkracht’, maar om</w:t>
      </w:r>
      <w:r w:rsidR="00B46299" w:rsidRPr="000053C5">
        <w:t xml:space="preserve"> de afwezigheid van</w:t>
      </w:r>
      <w:r w:rsidR="00760D94" w:rsidRPr="000053C5">
        <w:t xml:space="preserve"> </w:t>
      </w:r>
      <w:r>
        <w:t xml:space="preserve">de vereiste </w:t>
      </w:r>
      <w:r w:rsidR="00760D94" w:rsidRPr="000053C5">
        <w:t xml:space="preserve">‘politieke wil’ om verbeteringen in het bestuurlijk beleid teweeg te brengen ten gunste van het algemeen belang. </w:t>
      </w:r>
      <w:r w:rsidR="00B46299" w:rsidRPr="000053C5">
        <w:t>Blijkbaar waren er andere, belangrijker, belangen in het spel</w:t>
      </w:r>
      <w:r w:rsidR="00D34DDC" w:rsidRPr="000053C5">
        <w:t>.</w:t>
      </w:r>
      <w:r w:rsidR="00B46299" w:rsidRPr="000053C5">
        <w:t xml:space="preserve"> Dit wordt duidelijk indien we de belangrijkste k</w:t>
      </w:r>
      <w:r w:rsidR="00214736" w:rsidRPr="000053C5">
        <w:t>enmer</w:t>
      </w:r>
      <w:r w:rsidR="00B46299" w:rsidRPr="000053C5">
        <w:t xml:space="preserve">ken </w:t>
      </w:r>
      <w:r w:rsidR="00214736" w:rsidRPr="000053C5">
        <w:t xml:space="preserve">van beleid op verschillende terreinen gedurende </w:t>
      </w:r>
      <w:r w:rsidR="00B46299" w:rsidRPr="000053C5">
        <w:t>meer dan 30 jaar op een rij zetten</w:t>
      </w:r>
      <w:r>
        <w:t xml:space="preserve"> zoals de SDBA in een zestal rapporten heeft gedaan</w:t>
      </w:r>
      <w:r w:rsidR="00B46299" w:rsidRPr="000053C5">
        <w:t>.</w:t>
      </w:r>
    </w:p>
    <w:p w14:paraId="17A3BCAB" w14:textId="77777777" w:rsidR="00796EC5" w:rsidRPr="000053C5" w:rsidRDefault="00796EC5" w:rsidP="00640CAD">
      <w:pPr>
        <w:spacing w:after="0"/>
        <w:jc w:val="both"/>
      </w:pPr>
    </w:p>
    <w:p w14:paraId="14B29712" w14:textId="5559BB28" w:rsidR="00214736" w:rsidRPr="000053C5" w:rsidRDefault="000475E3" w:rsidP="00214736">
      <w:pPr>
        <w:pStyle w:val="Lijstalinea"/>
        <w:numPr>
          <w:ilvl w:val="0"/>
          <w:numId w:val="2"/>
        </w:numPr>
        <w:spacing w:after="0"/>
        <w:ind w:left="284" w:hanging="284"/>
        <w:jc w:val="both"/>
        <w:rPr>
          <w:b/>
          <w:bCs/>
          <w:color w:val="0070C0"/>
        </w:rPr>
      </w:pPr>
      <w:r w:rsidRPr="000053C5">
        <w:rPr>
          <w:b/>
          <w:bCs/>
          <w:color w:val="0070C0"/>
        </w:rPr>
        <w:t>Belangrijke k</w:t>
      </w:r>
      <w:r w:rsidR="00214736" w:rsidRPr="000053C5">
        <w:rPr>
          <w:b/>
          <w:bCs/>
          <w:color w:val="0070C0"/>
        </w:rPr>
        <w:t>enmerken van gevoerd personeelsbeleid</w:t>
      </w:r>
      <w:r w:rsidR="005A18A8">
        <w:rPr>
          <w:b/>
          <w:bCs/>
          <w:color w:val="0070C0"/>
        </w:rPr>
        <w:t xml:space="preserve"> </w:t>
      </w:r>
      <w:r w:rsidR="005A18A8" w:rsidRPr="005A18A8">
        <w:t>(zie rapport 1, over het Personeelsbeleid)</w:t>
      </w:r>
      <w:r w:rsidR="008F202F" w:rsidRPr="000053C5">
        <w:rPr>
          <w:rStyle w:val="Voetnootmarkering"/>
          <w:b/>
          <w:bCs/>
          <w:color w:val="0070C0"/>
        </w:rPr>
        <w:footnoteReference w:id="3"/>
      </w:r>
    </w:p>
    <w:p w14:paraId="30F3A2A1" w14:textId="77777777" w:rsidR="00214736" w:rsidRPr="000053C5" w:rsidRDefault="00214736" w:rsidP="00214736">
      <w:pPr>
        <w:pStyle w:val="Lijstalinea"/>
        <w:numPr>
          <w:ilvl w:val="0"/>
          <w:numId w:val="3"/>
        </w:numPr>
        <w:jc w:val="both"/>
      </w:pPr>
      <w:r w:rsidRPr="000053C5">
        <w:t>Benoemingen tegen wettelijke bepalingen in:</w:t>
      </w:r>
    </w:p>
    <w:p w14:paraId="0DB2D382" w14:textId="77777777" w:rsidR="00214736" w:rsidRPr="000053C5" w:rsidRDefault="00214736" w:rsidP="00214736">
      <w:pPr>
        <w:pStyle w:val="Lijstalinea"/>
        <w:ind w:left="284"/>
        <w:jc w:val="both"/>
      </w:pPr>
      <w:r w:rsidRPr="000053C5">
        <w:tab/>
        <w:t>- Zonder vacatures</w:t>
      </w:r>
    </w:p>
    <w:p w14:paraId="2068CD9D" w14:textId="77777777" w:rsidR="00214736" w:rsidRPr="000053C5" w:rsidRDefault="00214736" w:rsidP="00214736">
      <w:pPr>
        <w:pStyle w:val="Lijstalinea"/>
        <w:ind w:left="284"/>
        <w:jc w:val="both"/>
      </w:pPr>
      <w:r w:rsidRPr="000053C5">
        <w:tab/>
        <w:t>- Zonder benodigde kwalificaties</w:t>
      </w:r>
    </w:p>
    <w:p w14:paraId="6FA4BA07" w14:textId="77777777" w:rsidR="00214736" w:rsidRPr="000053C5" w:rsidRDefault="00214736" w:rsidP="00214736">
      <w:pPr>
        <w:pStyle w:val="Lijstalinea"/>
        <w:ind w:left="284"/>
        <w:jc w:val="both"/>
      </w:pPr>
      <w:r w:rsidRPr="000053C5">
        <w:tab/>
        <w:t>- Zonder advies</w:t>
      </w:r>
    </w:p>
    <w:p w14:paraId="1D818F03" w14:textId="5E6648C4" w:rsidR="00214736" w:rsidRPr="000053C5" w:rsidRDefault="00214736" w:rsidP="00214736">
      <w:pPr>
        <w:pStyle w:val="Lijstalinea"/>
        <w:ind w:left="284"/>
        <w:jc w:val="both"/>
      </w:pPr>
      <w:r w:rsidRPr="000053C5">
        <w:tab/>
        <w:t>- Zonder vereiste documentatie (medische keuring, goed gedrag)</w:t>
      </w:r>
    </w:p>
    <w:p w14:paraId="15026996" w14:textId="7B86FA65" w:rsidR="008F202F" w:rsidRPr="000053C5" w:rsidRDefault="008F202F" w:rsidP="00214736">
      <w:pPr>
        <w:pStyle w:val="Lijstalinea"/>
        <w:ind w:left="284"/>
        <w:jc w:val="both"/>
      </w:pPr>
      <w:r w:rsidRPr="000053C5">
        <w:tab/>
        <w:t>- Zonder voorafgaande begroting van de benodigde middelen</w:t>
      </w:r>
    </w:p>
    <w:p w14:paraId="0E58324C" w14:textId="77777777" w:rsidR="00214736" w:rsidRPr="000053C5" w:rsidRDefault="00214736" w:rsidP="00214736">
      <w:pPr>
        <w:pStyle w:val="Lijstalinea"/>
        <w:numPr>
          <w:ilvl w:val="0"/>
          <w:numId w:val="4"/>
        </w:numPr>
        <w:jc w:val="both"/>
      </w:pPr>
      <w:r w:rsidRPr="000053C5">
        <w:rPr>
          <w:lang w:val="en-US"/>
        </w:rPr>
        <w:t xml:space="preserve">Idem </w:t>
      </w:r>
      <w:proofErr w:type="spellStart"/>
      <w:r w:rsidRPr="000053C5">
        <w:rPr>
          <w:lang w:val="en-US"/>
        </w:rPr>
        <w:t>Bevorderingen</w:t>
      </w:r>
      <w:proofErr w:type="spellEnd"/>
      <w:r w:rsidRPr="000053C5">
        <w:rPr>
          <w:lang w:val="en-US"/>
        </w:rPr>
        <w:t>:</w:t>
      </w:r>
    </w:p>
    <w:p w14:paraId="688E36AB" w14:textId="77777777" w:rsidR="00214736" w:rsidRPr="000053C5" w:rsidRDefault="00214736" w:rsidP="00214736">
      <w:pPr>
        <w:pStyle w:val="Lijstalinea"/>
        <w:ind w:left="284"/>
        <w:jc w:val="both"/>
      </w:pPr>
      <w:r w:rsidRPr="000053C5">
        <w:tab/>
        <w:t>- Inschaling zonder objectieve criteria → scheefgroei salarissen</w:t>
      </w:r>
    </w:p>
    <w:p w14:paraId="32D42CA4" w14:textId="77777777" w:rsidR="00214736" w:rsidRPr="000053C5" w:rsidRDefault="00214736" w:rsidP="00214736">
      <w:pPr>
        <w:pStyle w:val="Lijstalinea"/>
        <w:ind w:left="284"/>
        <w:jc w:val="both"/>
      </w:pPr>
      <w:r w:rsidRPr="000053C5">
        <w:tab/>
      </w:r>
      <w:r w:rsidRPr="000053C5">
        <w:rPr>
          <w:lang w:val="en-US"/>
        </w:rPr>
        <w:t xml:space="preserve">- Tot </w:t>
      </w:r>
      <w:proofErr w:type="spellStart"/>
      <w:r w:rsidRPr="000053C5">
        <w:rPr>
          <w:lang w:val="en-US"/>
        </w:rPr>
        <w:t>wel</w:t>
      </w:r>
      <w:proofErr w:type="spellEnd"/>
      <w:r w:rsidRPr="000053C5">
        <w:rPr>
          <w:lang w:val="en-US"/>
        </w:rPr>
        <w:t xml:space="preserve"> 10 </w:t>
      </w:r>
      <w:proofErr w:type="spellStart"/>
      <w:r w:rsidRPr="000053C5">
        <w:rPr>
          <w:lang w:val="en-US"/>
        </w:rPr>
        <w:t>jaar</w:t>
      </w:r>
      <w:proofErr w:type="spellEnd"/>
      <w:r w:rsidRPr="000053C5">
        <w:rPr>
          <w:lang w:val="en-US"/>
        </w:rPr>
        <w:t xml:space="preserve"> </w:t>
      </w:r>
      <w:proofErr w:type="spellStart"/>
      <w:r w:rsidRPr="000053C5">
        <w:rPr>
          <w:lang w:val="en-US"/>
        </w:rPr>
        <w:t>terugwerkende</w:t>
      </w:r>
      <w:proofErr w:type="spellEnd"/>
      <w:r w:rsidRPr="000053C5">
        <w:rPr>
          <w:lang w:val="en-US"/>
        </w:rPr>
        <w:t xml:space="preserve"> </w:t>
      </w:r>
      <w:proofErr w:type="spellStart"/>
      <w:r w:rsidRPr="000053C5">
        <w:rPr>
          <w:lang w:val="en-US"/>
        </w:rPr>
        <w:t>kracht</w:t>
      </w:r>
      <w:proofErr w:type="spellEnd"/>
    </w:p>
    <w:p w14:paraId="10C16659" w14:textId="77777777" w:rsidR="00214736" w:rsidRPr="000053C5" w:rsidRDefault="00214736" w:rsidP="00214736">
      <w:pPr>
        <w:pStyle w:val="Lijstalinea"/>
        <w:numPr>
          <w:ilvl w:val="0"/>
          <w:numId w:val="5"/>
        </w:numPr>
        <w:jc w:val="both"/>
      </w:pPr>
      <w:r w:rsidRPr="000053C5">
        <w:t>Misbruik en oneigenlijk gebruik van gratificaties (tot wel 50% van salarissen) en overwerkvergoedingen</w:t>
      </w:r>
    </w:p>
    <w:p w14:paraId="668024D8" w14:textId="77777777" w:rsidR="00214736" w:rsidRPr="000053C5" w:rsidRDefault="00214736" w:rsidP="00214736">
      <w:pPr>
        <w:pStyle w:val="Lijstalinea"/>
        <w:numPr>
          <w:ilvl w:val="0"/>
          <w:numId w:val="5"/>
        </w:numPr>
        <w:jc w:val="both"/>
      </w:pPr>
      <w:r w:rsidRPr="000053C5">
        <w:t>Misbruik van consultancy contracten (Goederen &amp; Diensten)</w:t>
      </w:r>
    </w:p>
    <w:p w14:paraId="5D125B5E" w14:textId="77777777" w:rsidR="00214736" w:rsidRPr="000053C5" w:rsidRDefault="00214736" w:rsidP="00214736">
      <w:pPr>
        <w:pStyle w:val="Lijstalinea"/>
        <w:numPr>
          <w:ilvl w:val="0"/>
          <w:numId w:val="5"/>
        </w:numPr>
        <w:jc w:val="both"/>
      </w:pPr>
      <w:r w:rsidRPr="000053C5">
        <w:t xml:space="preserve">Afscheids- en </w:t>
      </w:r>
      <w:proofErr w:type="spellStart"/>
      <w:r w:rsidRPr="000053C5">
        <w:t>Bonbinibeleid</w:t>
      </w:r>
      <w:proofErr w:type="spellEnd"/>
      <w:r w:rsidRPr="000053C5">
        <w:t xml:space="preserve"> bij regeringswisseling → rechtszaken!</w:t>
      </w:r>
    </w:p>
    <w:p w14:paraId="07508249" w14:textId="09C45994" w:rsidR="00EC0436" w:rsidRPr="009C3E0D" w:rsidRDefault="000475E3" w:rsidP="00EC0436">
      <w:pPr>
        <w:pStyle w:val="Lijstalinea"/>
        <w:numPr>
          <w:ilvl w:val="0"/>
          <w:numId w:val="2"/>
        </w:numPr>
        <w:spacing w:after="0"/>
        <w:ind w:left="284" w:hanging="284"/>
        <w:jc w:val="both"/>
        <w:rPr>
          <w:b/>
          <w:bCs/>
          <w:color w:val="0070C0"/>
          <w:sz w:val="21"/>
          <w:szCs w:val="21"/>
        </w:rPr>
      </w:pPr>
      <w:r w:rsidRPr="009C3E0D">
        <w:rPr>
          <w:b/>
          <w:bCs/>
          <w:color w:val="0070C0"/>
          <w:sz w:val="21"/>
          <w:szCs w:val="21"/>
        </w:rPr>
        <w:lastRenderedPageBreak/>
        <w:t>Belangrijke k</w:t>
      </w:r>
      <w:r w:rsidR="00214736" w:rsidRPr="009C3E0D">
        <w:rPr>
          <w:b/>
          <w:bCs/>
          <w:color w:val="0070C0"/>
          <w:sz w:val="21"/>
          <w:szCs w:val="21"/>
        </w:rPr>
        <w:t>enmerken van gevoerd financieel beheer</w:t>
      </w:r>
      <w:r w:rsidR="005A18A8">
        <w:rPr>
          <w:b/>
          <w:bCs/>
          <w:color w:val="0070C0"/>
          <w:sz w:val="21"/>
          <w:szCs w:val="21"/>
        </w:rPr>
        <w:t xml:space="preserve"> </w:t>
      </w:r>
      <w:r w:rsidR="005A18A8" w:rsidRPr="005A18A8">
        <w:rPr>
          <w:sz w:val="21"/>
          <w:szCs w:val="21"/>
        </w:rPr>
        <w:t>(zie rapport 2, over het financieel beheer)</w:t>
      </w:r>
      <w:r w:rsidR="008F202F" w:rsidRPr="009C3E0D">
        <w:rPr>
          <w:rStyle w:val="Voetnootmarkering"/>
          <w:b/>
          <w:bCs/>
          <w:color w:val="0070C0"/>
          <w:sz w:val="21"/>
          <w:szCs w:val="21"/>
        </w:rPr>
        <w:footnoteReference w:id="4"/>
      </w:r>
    </w:p>
    <w:p w14:paraId="734AECDC" w14:textId="197B95EA" w:rsidR="00EC0436" w:rsidRPr="009C3E0D" w:rsidRDefault="00EC0436" w:rsidP="00EC0436">
      <w:pPr>
        <w:pStyle w:val="Lijstalinea"/>
        <w:numPr>
          <w:ilvl w:val="0"/>
          <w:numId w:val="9"/>
        </w:numPr>
        <w:spacing w:after="0"/>
        <w:ind w:left="567" w:hanging="283"/>
        <w:jc w:val="both"/>
        <w:rPr>
          <w:b/>
          <w:bCs/>
          <w:sz w:val="21"/>
          <w:szCs w:val="21"/>
        </w:rPr>
      </w:pPr>
      <w:r w:rsidRPr="009C3E0D">
        <w:rPr>
          <w:sz w:val="21"/>
          <w:szCs w:val="21"/>
        </w:rPr>
        <w:t>Structureel tekortschietende begrotingen → schending wet</w:t>
      </w:r>
      <w:r w:rsidR="00C939FA" w:rsidRPr="009C3E0D">
        <w:rPr>
          <w:sz w:val="21"/>
          <w:szCs w:val="21"/>
        </w:rPr>
        <w:t>telijke b</w:t>
      </w:r>
      <w:r w:rsidRPr="009C3E0D">
        <w:rPr>
          <w:sz w:val="21"/>
          <w:szCs w:val="21"/>
        </w:rPr>
        <w:t>epalingen</w:t>
      </w:r>
    </w:p>
    <w:p w14:paraId="67E25B56" w14:textId="13F887E5" w:rsidR="00EC0436" w:rsidRPr="009C3E0D" w:rsidRDefault="00EC0436" w:rsidP="00EC0436">
      <w:pPr>
        <w:pStyle w:val="Lijstalinea"/>
        <w:numPr>
          <w:ilvl w:val="0"/>
          <w:numId w:val="9"/>
        </w:numPr>
        <w:spacing w:after="0"/>
        <w:ind w:left="567" w:hanging="283"/>
        <w:jc w:val="both"/>
        <w:rPr>
          <w:b/>
          <w:bCs/>
          <w:sz w:val="21"/>
          <w:szCs w:val="21"/>
        </w:rPr>
      </w:pPr>
      <w:r w:rsidRPr="009C3E0D">
        <w:rPr>
          <w:sz w:val="21"/>
          <w:szCs w:val="21"/>
        </w:rPr>
        <w:t xml:space="preserve">Nog nooit </w:t>
      </w:r>
      <w:r w:rsidR="002A56F7">
        <w:rPr>
          <w:sz w:val="21"/>
          <w:szCs w:val="21"/>
        </w:rPr>
        <w:t xml:space="preserve">(!) </w:t>
      </w:r>
      <w:r w:rsidRPr="009C3E0D">
        <w:rPr>
          <w:sz w:val="21"/>
          <w:szCs w:val="21"/>
        </w:rPr>
        <w:t>een door een accountant goedgekeurde jaarrekening ingediend</w:t>
      </w:r>
    </w:p>
    <w:p w14:paraId="1D302F21" w14:textId="28A8E983" w:rsidR="00EC0436" w:rsidRPr="009C3E0D" w:rsidRDefault="002A56F7" w:rsidP="00463D48">
      <w:pPr>
        <w:pStyle w:val="Lijstalinea"/>
        <w:numPr>
          <w:ilvl w:val="0"/>
          <w:numId w:val="9"/>
        </w:numPr>
        <w:spacing w:after="0"/>
        <w:ind w:left="567" w:hanging="283"/>
        <w:jc w:val="both"/>
        <w:rPr>
          <w:sz w:val="21"/>
          <w:szCs w:val="21"/>
        </w:rPr>
      </w:pPr>
      <w:r>
        <w:rPr>
          <w:sz w:val="21"/>
          <w:szCs w:val="21"/>
        </w:rPr>
        <w:t>W</w:t>
      </w:r>
      <w:r w:rsidR="00EC0436" w:rsidRPr="009C3E0D">
        <w:rPr>
          <w:sz w:val="21"/>
          <w:szCs w:val="21"/>
        </w:rPr>
        <w:t xml:space="preserve">aarschuwingen, </w:t>
      </w:r>
      <w:r>
        <w:rPr>
          <w:sz w:val="21"/>
          <w:szCs w:val="21"/>
        </w:rPr>
        <w:t xml:space="preserve">adviezen en </w:t>
      </w:r>
      <w:r w:rsidR="00EC0436" w:rsidRPr="009C3E0D">
        <w:rPr>
          <w:sz w:val="21"/>
          <w:szCs w:val="21"/>
        </w:rPr>
        <w:t>aanbevelingen ter verbetering s</w:t>
      </w:r>
      <w:r w:rsidR="0088792C">
        <w:rPr>
          <w:sz w:val="21"/>
          <w:szCs w:val="21"/>
        </w:rPr>
        <w:t>tructureel</w:t>
      </w:r>
      <w:r w:rsidR="00EC0436" w:rsidRPr="009C3E0D">
        <w:rPr>
          <w:sz w:val="21"/>
          <w:szCs w:val="21"/>
        </w:rPr>
        <w:t xml:space="preserve"> </w:t>
      </w:r>
      <w:r w:rsidR="00C939FA" w:rsidRPr="009C3E0D">
        <w:rPr>
          <w:sz w:val="21"/>
          <w:szCs w:val="21"/>
        </w:rPr>
        <w:t>g</w:t>
      </w:r>
      <w:r w:rsidR="00EC0436" w:rsidRPr="009C3E0D">
        <w:rPr>
          <w:sz w:val="21"/>
          <w:szCs w:val="21"/>
        </w:rPr>
        <w:t>enegeerd</w:t>
      </w:r>
    </w:p>
    <w:p w14:paraId="61A5EFBE" w14:textId="77777777" w:rsidR="00EC0436" w:rsidRPr="009C3E0D" w:rsidRDefault="00EC0436" w:rsidP="00463D48">
      <w:pPr>
        <w:pStyle w:val="Lijstalinea"/>
        <w:numPr>
          <w:ilvl w:val="0"/>
          <w:numId w:val="9"/>
        </w:numPr>
        <w:spacing w:after="0"/>
        <w:ind w:left="567" w:hanging="283"/>
        <w:jc w:val="both"/>
        <w:rPr>
          <w:sz w:val="21"/>
          <w:szCs w:val="21"/>
        </w:rPr>
      </w:pPr>
      <w:r w:rsidRPr="009C3E0D">
        <w:rPr>
          <w:sz w:val="21"/>
          <w:szCs w:val="21"/>
        </w:rPr>
        <w:t>Sociale fondsen helemaal leeg getrokken t.b.v. electoraal gewin</w:t>
      </w:r>
    </w:p>
    <w:p w14:paraId="487FE5D1" w14:textId="126B0B8B" w:rsidR="00EC0436" w:rsidRPr="009C3E0D" w:rsidRDefault="00EC0436" w:rsidP="00463D48">
      <w:pPr>
        <w:pStyle w:val="Lijstalinea"/>
        <w:numPr>
          <w:ilvl w:val="0"/>
          <w:numId w:val="9"/>
        </w:numPr>
        <w:spacing w:after="0"/>
        <w:ind w:left="567" w:hanging="283"/>
        <w:jc w:val="both"/>
        <w:rPr>
          <w:sz w:val="21"/>
          <w:szCs w:val="21"/>
        </w:rPr>
      </w:pPr>
      <w:r w:rsidRPr="009C3E0D">
        <w:rPr>
          <w:sz w:val="21"/>
          <w:szCs w:val="21"/>
        </w:rPr>
        <w:t>Volledig achterhaald en contraprod</w:t>
      </w:r>
      <w:r w:rsidR="00C939FA" w:rsidRPr="009C3E0D">
        <w:rPr>
          <w:sz w:val="21"/>
          <w:szCs w:val="21"/>
        </w:rPr>
        <w:t>uctief</w:t>
      </w:r>
      <w:r w:rsidRPr="009C3E0D">
        <w:rPr>
          <w:sz w:val="21"/>
          <w:szCs w:val="21"/>
        </w:rPr>
        <w:t>, doch gehandhaafd belastingsysteem</w:t>
      </w:r>
    </w:p>
    <w:p w14:paraId="44C8702F" w14:textId="77777777" w:rsidR="00EC0436" w:rsidRPr="009C3E0D" w:rsidRDefault="00EC0436" w:rsidP="00463D48">
      <w:pPr>
        <w:pStyle w:val="Lijstalinea"/>
        <w:numPr>
          <w:ilvl w:val="0"/>
          <w:numId w:val="9"/>
        </w:numPr>
        <w:spacing w:after="0"/>
        <w:ind w:left="567" w:hanging="283"/>
        <w:jc w:val="both"/>
        <w:rPr>
          <w:sz w:val="21"/>
          <w:szCs w:val="21"/>
        </w:rPr>
      </w:pPr>
      <w:r w:rsidRPr="009C3E0D">
        <w:rPr>
          <w:sz w:val="21"/>
          <w:szCs w:val="21"/>
        </w:rPr>
        <w:t>Volledig onnodige en onverantwoordelijke schuldopbouw</w:t>
      </w:r>
    </w:p>
    <w:p w14:paraId="092FE3F7" w14:textId="77777777" w:rsidR="00EC0436" w:rsidRPr="009C3E0D" w:rsidRDefault="00EC0436" w:rsidP="00463D48">
      <w:pPr>
        <w:pStyle w:val="Lijstalinea"/>
        <w:numPr>
          <w:ilvl w:val="0"/>
          <w:numId w:val="9"/>
        </w:numPr>
        <w:spacing w:after="0"/>
        <w:ind w:left="567" w:hanging="283"/>
        <w:jc w:val="both"/>
        <w:rPr>
          <w:sz w:val="21"/>
          <w:szCs w:val="21"/>
        </w:rPr>
      </w:pPr>
      <w:r w:rsidRPr="009C3E0D">
        <w:rPr>
          <w:sz w:val="21"/>
          <w:szCs w:val="21"/>
        </w:rPr>
        <w:t>Boekhoudtrucs die ervoor moesten zorgen dat geld kon worden uitgegeven zonder dat er parlementaire controle op mogelijk was of dat er verantwoording over moest worden afgelegd.</w:t>
      </w:r>
    </w:p>
    <w:p w14:paraId="42862D62" w14:textId="6DED5F5C" w:rsidR="00EC0436" w:rsidRPr="009C3E0D" w:rsidRDefault="00EC0436" w:rsidP="00463D48">
      <w:pPr>
        <w:pStyle w:val="Lijstalinea"/>
        <w:numPr>
          <w:ilvl w:val="0"/>
          <w:numId w:val="9"/>
        </w:numPr>
        <w:spacing w:after="0"/>
        <w:ind w:left="567" w:hanging="283"/>
        <w:jc w:val="both"/>
        <w:rPr>
          <w:sz w:val="21"/>
          <w:szCs w:val="21"/>
        </w:rPr>
      </w:pPr>
      <w:r w:rsidRPr="009C3E0D">
        <w:rPr>
          <w:sz w:val="21"/>
          <w:szCs w:val="21"/>
        </w:rPr>
        <w:t>Schuld- en renteverplichtingen (inclusief PPP) slokken nu zoveel van de begroting op dat er geen verantwoord overheidsbeleid t.b.v. onderwijs, sociale zorg</w:t>
      </w:r>
      <w:r w:rsidR="002D31FE" w:rsidRPr="009C3E0D">
        <w:rPr>
          <w:sz w:val="21"/>
          <w:szCs w:val="21"/>
        </w:rPr>
        <w:t>,</w:t>
      </w:r>
      <w:r w:rsidRPr="009C3E0D">
        <w:rPr>
          <w:sz w:val="21"/>
          <w:szCs w:val="21"/>
        </w:rPr>
        <w:t xml:space="preserve"> veiligheid (KIA!)</w:t>
      </w:r>
      <w:r w:rsidR="002D31FE" w:rsidRPr="009C3E0D">
        <w:rPr>
          <w:sz w:val="21"/>
          <w:szCs w:val="21"/>
        </w:rPr>
        <w:t>, vuilstort, waterzuivering, enz.</w:t>
      </w:r>
      <w:r w:rsidRPr="009C3E0D">
        <w:rPr>
          <w:sz w:val="21"/>
          <w:szCs w:val="21"/>
        </w:rPr>
        <w:t xml:space="preserve"> kan worden gevoerd.</w:t>
      </w:r>
    </w:p>
    <w:p w14:paraId="6811D88A" w14:textId="0FAD0824" w:rsidR="00EC0436" w:rsidRPr="009C3E0D" w:rsidRDefault="00EC0436" w:rsidP="00EC0436">
      <w:pPr>
        <w:pStyle w:val="Lijstalinea"/>
        <w:spacing w:after="0"/>
        <w:ind w:left="284"/>
        <w:jc w:val="both"/>
        <w:rPr>
          <w:b/>
          <w:bCs/>
          <w:sz w:val="21"/>
          <w:szCs w:val="21"/>
        </w:rPr>
      </w:pPr>
    </w:p>
    <w:p w14:paraId="7C1E1707" w14:textId="604EB38E" w:rsidR="00EC0436" w:rsidRPr="009C3E0D" w:rsidRDefault="000475E3" w:rsidP="00EC0436">
      <w:pPr>
        <w:pStyle w:val="Lijstalinea"/>
        <w:numPr>
          <w:ilvl w:val="0"/>
          <w:numId w:val="2"/>
        </w:numPr>
        <w:spacing w:after="0"/>
        <w:ind w:left="284" w:hanging="284"/>
        <w:jc w:val="both"/>
        <w:rPr>
          <w:b/>
          <w:bCs/>
          <w:color w:val="0070C0"/>
          <w:sz w:val="21"/>
          <w:szCs w:val="21"/>
        </w:rPr>
      </w:pPr>
      <w:r w:rsidRPr="009C3E0D">
        <w:rPr>
          <w:b/>
          <w:bCs/>
          <w:color w:val="0070C0"/>
          <w:sz w:val="21"/>
          <w:szCs w:val="21"/>
        </w:rPr>
        <w:t>Belangrijke k</w:t>
      </w:r>
      <w:r w:rsidR="00EC0436" w:rsidRPr="009C3E0D">
        <w:rPr>
          <w:b/>
          <w:bCs/>
          <w:color w:val="0070C0"/>
          <w:sz w:val="21"/>
          <w:szCs w:val="21"/>
        </w:rPr>
        <w:t>enmerken van gevoerd transparantiebeleid</w:t>
      </w:r>
      <w:r w:rsidR="005A18A8">
        <w:rPr>
          <w:b/>
          <w:bCs/>
          <w:color w:val="0070C0"/>
          <w:sz w:val="21"/>
          <w:szCs w:val="21"/>
        </w:rPr>
        <w:t xml:space="preserve"> </w:t>
      </w:r>
      <w:r w:rsidR="005A18A8" w:rsidRPr="005A18A8">
        <w:rPr>
          <w:sz w:val="21"/>
          <w:szCs w:val="21"/>
        </w:rPr>
        <w:t>(zie rapport 3 over transparantie)</w:t>
      </w:r>
      <w:r w:rsidR="008F202F" w:rsidRPr="009C3E0D">
        <w:rPr>
          <w:rStyle w:val="Voetnootmarkering"/>
          <w:b/>
          <w:bCs/>
          <w:color w:val="0070C0"/>
          <w:sz w:val="21"/>
          <w:szCs w:val="21"/>
        </w:rPr>
        <w:footnoteReference w:id="5"/>
      </w:r>
    </w:p>
    <w:p w14:paraId="788AC7D2" w14:textId="77777777" w:rsidR="00214736" w:rsidRPr="009C3E0D" w:rsidRDefault="00214736" w:rsidP="00214736">
      <w:pPr>
        <w:pStyle w:val="Lijstalinea"/>
        <w:numPr>
          <w:ilvl w:val="0"/>
          <w:numId w:val="7"/>
        </w:numPr>
        <w:spacing w:after="0"/>
        <w:ind w:left="567" w:hanging="283"/>
        <w:jc w:val="both"/>
        <w:rPr>
          <w:sz w:val="21"/>
          <w:szCs w:val="21"/>
        </w:rPr>
      </w:pPr>
      <w:r w:rsidRPr="009C3E0D">
        <w:rPr>
          <w:sz w:val="21"/>
          <w:szCs w:val="21"/>
        </w:rPr>
        <w:t>Misbruik van geheimhoudingsplicht ambtenaren</w:t>
      </w:r>
    </w:p>
    <w:p w14:paraId="67B43217" w14:textId="77777777" w:rsidR="00EC0436" w:rsidRPr="009C3E0D" w:rsidRDefault="00214736" w:rsidP="00463D48">
      <w:pPr>
        <w:pStyle w:val="Lijstalinea"/>
        <w:numPr>
          <w:ilvl w:val="0"/>
          <w:numId w:val="7"/>
        </w:numPr>
        <w:spacing w:after="0"/>
        <w:ind w:left="567" w:hanging="283"/>
        <w:jc w:val="both"/>
        <w:rPr>
          <w:sz w:val="21"/>
          <w:szCs w:val="21"/>
        </w:rPr>
      </w:pPr>
      <w:r w:rsidRPr="009C3E0D">
        <w:rPr>
          <w:sz w:val="21"/>
          <w:szCs w:val="21"/>
        </w:rPr>
        <w:t>Nalaten van meldingsplicht</w:t>
      </w:r>
    </w:p>
    <w:p w14:paraId="72D9CA72" w14:textId="77777777" w:rsidR="00EC0436" w:rsidRPr="009C3E0D" w:rsidRDefault="00214736" w:rsidP="00463D48">
      <w:pPr>
        <w:pStyle w:val="Lijstalinea"/>
        <w:numPr>
          <w:ilvl w:val="0"/>
          <w:numId w:val="7"/>
        </w:numPr>
        <w:spacing w:after="0"/>
        <w:ind w:left="567" w:hanging="283"/>
        <w:jc w:val="both"/>
        <w:rPr>
          <w:sz w:val="21"/>
          <w:szCs w:val="21"/>
        </w:rPr>
      </w:pPr>
      <w:r w:rsidRPr="009C3E0D">
        <w:rPr>
          <w:sz w:val="21"/>
          <w:szCs w:val="21"/>
        </w:rPr>
        <w:t>Grote achterstand in statistische informatie</w:t>
      </w:r>
    </w:p>
    <w:p w14:paraId="1878EDDC" w14:textId="622EC923" w:rsidR="00EC0436" w:rsidRPr="009C3E0D" w:rsidRDefault="00214736" w:rsidP="00463D48">
      <w:pPr>
        <w:pStyle w:val="Lijstalinea"/>
        <w:numPr>
          <w:ilvl w:val="0"/>
          <w:numId w:val="7"/>
        </w:numPr>
        <w:spacing w:after="0"/>
        <w:ind w:left="567" w:hanging="283"/>
        <w:jc w:val="both"/>
        <w:rPr>
          <w:sz w:val="21"/>
          <w:szCs w:val="21"/>
        </w:rPr>
      </w:pPr>
      <w:r w:rsidRPr="009C3E0D">
        <w:rPr>
          <w:sz w:val="21"/>
          <w:szCs w:val="21"/>
        </w:rPr>
        <w:t xml:space="preserve">Grote achterstand van actuele zaken op </w:t>
      </w:r>
      <w:proofErr w:type="spellStart"/>
      <w:r w:rsidRPr="009C3E0D">
        <w:rPr>
          <w:sz w:val="21"/>
          <w:szCs w:val="21"/>
        </w:rPr>
        <w:t>overheids</w:t>
      </w:r>
      <w:proofErr w:type="spellEnd"/>
      <w:r w:rsidRPr="009C3E0D">
        <w:rPr>
          <w:sz w:val="21"/>
          <w:szCs w:val="21"/>
        </w:rPr>
        <w:t>/Statenwebsite, bijv. m.b.t. ontwerp</w:t>
      </w:r>
      <w:r w:rsidR="00EC0436" w:rsidRPr="009C3E0D">
        <w:rPr>
          <w:sz w:val="21"/>
          <w:szCs w:val="21"/>
        </w:rPr>
        <w:t>-</w:t>
      </w:r>
      <w:r w:rsidRPr="009C3E0D">
        <w:rPr>
          <w:sz w:val="21"/>
          <w:szCs w:val="21"/>
        </w:rPr>
        <w:t>landsverordeningen</w:t>
      </w:r>
    </w:p>
    <w:p w14:paraId="406486A9" w14:textId="577C2877" w:rsidR="00EC0436" w:rsidRPr="009C3E0D" w:rsidRDefault="00214736" w:rsidP="00463D48">
      <w:pPr>
        <w:pStyle w:val="Lijstalinea"/>
        <w:numPr>
          <w:ilvl w:val="0"/>
          <w:numId w:val="7"/>
        </w:numPr>
        <w:spacing w:after="0"/>
        <w:ind w:left="567" w:hanging="283"/>
        <w:jc w:val="both"/>
        <w:rPr>
          <w:sz w:val="21"/>
          <w:szCs w:val="21"/>
        </w:rPr>
      </w:pPr>
      <w:r w:rsidRPr="009C3E0D">
        <w:rPr>
          <w:sz w:val="21"/>
          <w:szCs w:val="21"/>
        </w:rPr>
        <w:t>Plaatsing van overheidsprojecten ‘off-</w:t>
      </w:r>
      <w:proofErr w:type="spellStart"/>
      <w:r w:rsidRPr="009C3E0D">
        <w:rPr>
          <w:sz w:val="21"/>
          <w:szCs w:val="21"/>
        </w:rPr>
        <w:t>balance</w:t>
      </w:r>
      <w:proofErr w:type="spellEnd"/>
      <w:r w:rsidRPr="009C3E0D">
        <w:rPr>
          <w:sz w:val="21"/>
          <w:szCs w:val="21"/>
        </w:rPr>
        <w:t>’</w:t>
      </w:r>
      <w:r w:rsidR="000E4CAA">
        <w:rPr>
          <w:sz w:val="21"/>
          <w:szCs w:val="21"/>
        </w:rPr>
        <w:t xml:space="preserve"> (on controle te vermijden)</w:t>
      </w:r>
    </w:p>
    <w:p w14:paraId="5049F0E8" w14:textId="77777777" w:rsidR="00EC0436" w:rsidRPr="009C3E0D" w:rsidRDefault="00214736" w:rsidP="00463D48">
      <w:pPr>
        <w:pStyle w:val="Lijstalinea"/>
        <w:numPr>
          <w:ilvl w:val="0"/>
          <w:numId w:val="7"/>
        </w:numPr>
        <w:spacing w:after="0"/>
        <w:ind w:left="567" w:hanging="283"/>
        <w:jc w:val="both"/>
        <w:rPr>
          <w:sz w:val="21"/>
          <w:szCs w:val="21"/>
        </w:rPr>
      </w:pPr>
      <w:r w:rsidRPr="009C3E0D">
        <w:rPr>
          <w:sz w:val="21"/>
          <w:szCs w:val="21"/>
        </w:rPr>
        <w:t>Geen openbare jaarrekening van overheidsbedrijven (Utilities, ELMAR)</w:t>
      </w:r>
    </w:p>
    <w:p w14:paraId="52F10160" w14:textId="77777777" w:rsidR="00EC0436" w:rsidRPr="009C3E0D" w:rsidRDefault="00214736" w:rsidP="00463D48">
      <w:pPr>
        <w:pStyle w:val="Lijstalinea"/>
        <w:numPr>
          <w:ilvl w:val="0"/>
          <w:numId w:val="7"/>
        </w:numPr>
        <w:spacing w:after="0"/>
        <w:ind w:left="567" w:hanging="283"/>
        <w:jc w:val="both"/>
        <w:rPr>
          <w:sz w:val="21"/>
          <w:szCs w:val="21"/>
        </w:rPr>
      </w:pPr>
      <w:r w:rsidRPr="009C3E0D">
        <w:rPr>
          <w:sz w:val="21"/>
          <w:szCs w:val="21"/>
        </w:rPr>
        <w:t>Afwezigheid jaarrekeningen van het Land</w:t>
      </w:r>
    </w:p>
    <w:p w14:paraId="1CA75D49" w14:textId="77777777" w:rsidR="00EC0436" w:rsidRPr="009C3E0D" w:rsidRDefault="00214736" w:rsidP="00463D48">
      <w:pPr>
        <w:pStyle w:val="Lijstalinea"/>
        <w:numPr>
          <w:ilvl w:val="0"/>
          <w:numId w:val="7"/>
        </w:numPr>
        <w:spacing w:after="0"/>
        <w:ind w:left="567" w:hanging="283"/>
        <w:jc w:val="both"/>
        <w:rPr>
          <w:sz w:val="21"/>
          <w:szCs w:val="21"/>
        </w:rPr>
      </w:pPr>
      <w:r w:rsidRPr="009C3E0D">
        <w:rPr>
          <w:sz w:val="21"/>
          <w:szCs w:val="21"/>
        </w:rPr>
        <w:t>Niet naar behoren functionerende LOB</w:t>
      </w:r>
    </w:p>
    <w:p w14:paraId="7C42F2FD" w14:textId="0E6D92DA" w:rsidR="00214736" w:rsidRPr="009C3E0D" w:rsidRDefault="00214736" w:rsidP="00463D48">
      <w:pPr>
        <w:pStyle w:val="Lijstalinea"/>
        <w:numPr>
          <w:ilvl w:val="0"/>
          <w:numId w:val="7"/>
        </w:numPr>
        <w:spacing w:after="0"/>
        <w:ind w:left="567" w:hanging="283"/>
        <w:jc w:val="both"/>
        <w:rPr>
          <w:sz w:val="21"/>
          <w:szCs w:val="21"/>
        </w:rPr>
      </w:pPr>
      <w:r w:rsidRPr="009C3E0D">
        <w:rPr>
          <w:sz w:val="21"/>
          <w:szCs w:val="21"/>
        </w:rPr>
        <w:t>Afwezigheid Wet Financiering Politieke Partijen</w:t>
      </w:r>
    </w:p>
    <w:p w14:paraId="6B3A3281" w14:textId="32B06D62" w:rsidR="00214736" w:rsidRPr="009C3E0D" w:rsidRDefault="00214736" w:rsidP="00214736">
      <w:pPr>
        <w:pStyle w:val="Lijstalinea"/>
        <w:spacing w:after="0"/>
        <w:ind w:left="284"/>
        <w:jc w:val="both"/>
        <w:rPr>
          <w:sz w:val="21"/>
          <w:szCs w:val="21"/>
        </w:rPr>
      </w:pPr>
    </w:p>
    <w:p w14:paraId="02EAACE9" w14:textId="523404FC" w:rsidR="00214736" w:rsidRPr="009C3E0D" w:rsidRDefault="000475E3" w:rsidP="00214736">
      <w:pPr>
        <w:pStyle w:val="Lijstalinea"/>
        <w:numPr>
          <w:ilvl w:val="0"/>
          <w:numId w:val="2"/>
        </w:numPr>
        <w:spacing w:after="0"/>
        <w:ind w:left="284" w:hanging="284"/>
        <w:jc w:val="both"/>
        <w:rPr>
          <w:b/>
          <w:bCs/>
          <w:color w:val="0070C0"/>
          <w:sz w:val="21"/>
          <w:szCs w:val="21"/>
        </w:rPr>
      </w:pPr>
      <w:r w:rsidRPr="009C3E0D">
        <w:rPr>
          <w:b/>
          <w:bCs/>
          <w:color w:val="0070C0"/>
          <w:sz w:val="21"/>
          <w:szCs w:val="21"/>
        </w:rPr>
        <w:t>Belangrijke k</w:t>
      </w:r>
      <w:r w:rsidR="002B1F42" w:rsidRPr="009C3E0D">
        <w:rPr>
          <w:b/>
          <w:bCs/>
          <w:color w:val="0070C0"/>
          <w:sz w:val="21"/>
          <w:szCs w:val="21"/>
        </w:rPr>
        <w:t>enmerken van 30 jaar parlementair functioneren</w:t>
      </w:r>
      <w:r w:rsidR="005A18A8">
        <w:rPr>
          <w:b/>
          <w:bCs/>
          <w:color w:val="0070C0"/>
          <w:sz w:val="21"/>
          <w:szCs w:val="21"/>
        </w:rPr>
        <w:t xml:space="preserve"> </w:t>
      </w:r>
      <w:r w:rsidR="005A18A8" w:rsidRPr="00B00E75">
        <w:rPr>
          <w:sz w:val="21"/>
          <w:szCs w:val="21"/>
        </w:rPr>
        <w:t>(zie rapport 4</w:t>
      </w:r>
      <w:r w:rsidR="00B00E75" w:rsidRPr="00B00E75">
        <w:rPr>
          <w:sz w:val="21"/>
          <w:szCs w:val="21"/>
        </w:rPr>
        <w:t>)</w:t>
      </w:r>
      <w:r w:rsidR="00A67E39" w:rsidRPr="009C3E0D">
        <w:rPr>
          <w:rStyle w:val="Voetnootmarkering"/>
          <w:b/>
          <w:bCs/>
          <w:color w:val="0070C0"/>
          <w:sz w:val="21"/>
          <w:szCs w:val="21"/>
        </w:rPr>
        <w:footnoteReference w:id="6"/>
      </w:r>
    </w:p>
    <w:p w14:paraId="546B7D78" w14:textId="77777777" w:rsidR="002B1F42" w:rsidRPr="009C3E0D" w:rsidRDefault="002B1F42" w:rsidP="002B1F42">
      <w:pPr>
        <w:pStyle w:val="Lijstalinea"/>
        <w:ind w:left="284"/>
        <w:jc w:val="both"/>
        <w:rPr>
          <w:sz w:val="21"/>
          <w:szCs w:val="21"/>
        </w:rPr>
      </w:pPr>
      <w:r w:rsidRPr="009C3E0D">
        <w:rPr>
          <w:sz w:val="21"/>
          <w:szCs w:val="21"/>
        </w:rPr>
        <w:t>Zoals uit de Staatsregeling blijkt zweren/beloven de Statenleden o.m. dat zij:</w:t>
      </w:r>
    </w:p>
    <w:p w14:paraId="3AB95117" w14:textId="1BAFBC72" w:rsidR="002B1F42" w:rsidRPr="009C3E0D" w:rsidRDefault="002B1F42" w:rsidP="002B1F42">
      <w:pPr>
        <w:pStyle w:val="Lijstalinea"/>
        <w:numPr>
          <w:ilvl w:val="0"/>
          <w:numId w:val="10"/>
        </w:numPr>
        <w:jc w:val="both"/>
        <w:rPr>
          <w:sz w:val="21"/>
          <w:szCs w:val="21"/>
        </w:rPr>
      </w:pPr>
      <w:r w:rsidRPr="009C3E0D">
        <w:rPr>
          <w:sz w:val="21"/>
          <w:szCs w:val="21"/>
        </w:rPr>
        <w:t xml:space="preserve">de Staatsregeling steeds zullen helpen onderhouden en het welzijn van Aruba naar vermogen zullen voorstaan; </w:t>
      </w:r>
    </w:p>
    <w:p w14:paraId="7268B9CB" w14:textId="77777777" w:rsidR="002B1F42" w:rsidRPr="009C3E0D" w:rsidRDefault="002B1F42" w:rsidP="002B1F42">
      <w:pPr>
        <w:pStyle w:val="Lijstalinea"/>
        <w:numPr>
          <w:ilvl w:val="0"/>
          <w:numId w:val="10"/>
        </w:numPr>
        <w:jc w:val="both"/>
        <w:rPr>
          <w:sz w:val="21"/>
          <w:szCs w:val="21"/>
        </w:rPr>
      </w:pPr>
      <w:r w:rsidRPr="009C3E0D">
        <w:rPr>
          <w:sz w:val="21"/>
          <w:szCs w:val="21"/>
        </w:rPr>
        <w:t xml:space="preserve">jaarlijks de begroting beoordelen, mede </w:t>
      </w:r>
      <w:proofErr w:type="gramStart"/>
      <w:r w:rsidRPr="009C3E0D">
        <w:rPr>
          <w:sz w:val="21"/>
          <w:szCs w:val="21"/>
        </w:rPr>
        <w:t>aan de hand van</w:t>
      </w:r>
      <w:proofErr w:type="gramEnd"/>
      <w:r w:rsidRPr="009C3E0D">
        <w:rPr>
          <w:sz w:val="21"/>
          <w:szCs w:val="21"/>
        </w:rPr>
        <w:t xml:space="preserve"> de adviezen van de RvA; </w:t>
      </w:r>
    </w:p>
    <w:p w14:paraId="36AC83CD" w14:textId="7EFD0C40" w:rsidR="002B1F42" w:rsidRPr="009C3E0D" w:rsidRDefault="002B1F42" w:rsidP="002B1F42">
      <w:pPr>
        <w:pStyle w:val="Lijstalinea"/>
        <w:numPr>
          <w:ilvl w:val="0"/>
          <w:numId w:val="10"/>
        </w:numPr>
        <w:jc w:val="both"/>
        <w:rPr>
          <w:sz w:val="21"/>
          <w:szCs w:val="21"/>
        </w:rPr>
      </w:pPr>
      <w:r w:rsidRPr="009C3E0D">
        <w:rPr>
          <w:sz w:val="21"/>
          <w:szCs w:val="21"/>
        </w:rPr>
        <w:t xml:space="preserve">jaarlijks de jaarrekening met daarin de verantwoording van de ontvangsten en uitgaven van het Land, die hen volgens de Landsverordening (Lvo) door de ARA moet worden voorgelegd, beoordelen.  Op grond van deze rekening vindt de evaluatie plaats van de begroting en kunnen aanpassingen worden gemaakt voor de begroting van het volgend jaar; </w:t>
      </w:r>
    </w:p>
    <w:p w14:paraId="13492E69" w14:textId="77777777" w:rsidR="002B1F42" w:rsidRPr="009C3E0D" w:rsidRDefault="002B1F42" w:rsidP="002B1F42">
      <w:pPr>
        <w:pStyle w:val="Lijstalinea"/>
        <w:numPr>
          <w:ilvl w:val="0"/>
          <w:numId w:val="10"/>
        </w:numPr>
        <w:jc w:val="both"/>
        <w:rPr>
          <w:sz w:val="21"/>
          <w:szCs w:val="21"/>
        </w:rPr>
      </w:pPr>
      <w:r w:rsidRPr="009C3E0D">
        <w:rPr>
          <w:sz w:val="21"/>
          <w:szCs w:val="21"/>
        </w:rPr>
        <w:t>ten behoeve van een verantwoorde uitvoering van haar controlerende taak bij Lvo regels vaststellen omtrent het beheer van de financiën van het Land (dit betreft de Comptabiliteitsverordening);</w:t>
      </w:r>
    </w:p>
    <w:p w14:paraId="79862AF0" w14:textId="77777777" w:rsidR="002B1F42" w:rsidRPr="009C3E0D" w:rsidRDefault="002B1F42" w:rsidP="002B1F42">
      <w:pPr>
        <w:pStyle w:val="Lijstalinea"/>
        <w:numPr>
          <w:ilvl w:val="0"/>
          <w:numId w:val="10"/>
        </w:numPr>
        <w:jc w:val="both"/>
        <w:rPr>
          <w:sz w:val="21"/>
          <w:szCs w:val="21"/>
        </w:rPr>
      </w:pPr>
      <w:r w:rsidRPr="009C3E0D">
        <w:rPr>
          <w:sz w:val="21"/>
          <w:szCs w:val="21"/>
        </w:rPr>
        <w:t>bij Lvo regels stellen teneinde de rechtmatigheid van het bestuur en de deugdelijkheid van het financieel beheer te waarborgen</w:t>
      </w:r>
    </w:p>
    <w:p w14:paraId="758CBD1E" w14:textId="77777777" w:rsidR="00CF3BF7" w:rsidRPr="009C3E0D" w:rsidRDefault="00CF3BF7" w:rsidP="002B1F42">
      <w:pPr>
        <w:pStyle w:val="Lijstalinea"/>
        <w:ind w:left="284"/>
        <w:jc w:val="both"/>
        <w:rPr>
          <w:b/>
          <w:bCs/>
          <w:sz w:val="21"/>
          <w:szCs w:val="21"/>
        </w:rPr>
      </w:pPr>
    </w:p>
    <w:p w14:paraId="2B2A2D41" w14:textId="06333534" w:rsidR="002B1F42" w:rsidRPr="009C3E0D" w:rsidRDefault="002B1F42" w:rsidP="002B1F42">
      <w:pPr>
        <w:pStyle w:val="Lijstalinea"/>
        <w:ind w:left="284"/>
        <w:jc w:val="both"/>
        <w:rPr>
          <w:sz w:val="21"/>
          <w:szCs w:val="21"/>
        </w:rPr>
      </w:pPr>
      <w:r w:rsidRPr="009C3E0D">
        <w:rPr>
          <w:sz w:val="21"/>
          <w:szCs w:val="21"/>
        </w:rPr>
        <w:t>Aan al deze punten is nooit of in zeer onvoldoende mate aan voldaan!</w:t>
      </w:r>
    </w:p>
    <w:p w14:paraId="751DC9AF" w14:textId="2FA69B6E" w:rsidR="002B1F42" w:rsidRPr="009C3E0D" w:rsidRDefault="002B1F42" w:rsidP="002B1F42">
      <w:pPr>
        <w:pStyle w:val="Lijstalinea"/>
        <w:spacing w:after="0"/>
        <w:ind w:left="284"/>
        <w:jc w:val="both"/>
        <w:rPr>
          <w:sz w:val="21"/>
          <w:szCs w:val="21"/>
        </w:rPr>
      </w:pPr>
    </w:p>
    <w:p w14:paraId="25A58CD3" w14:textId="2A8544F7" w:rsidR="000053C5" w:rsidRDefault="000053C5">
      <w:pPr>
        <w:rPr>
          <w:sz w:val="21"/>
          <w:szCs w:val="21"/>
        </w:rPr>
      </w:pPr>
      <w:r>
        <w:rPr>
          <w:sz w:val="21"/>
          <w:szCs w:val="21"/>
        </w:rPr>
        <w:br w:type="page"/>
      </w:r>
    </w:p>
    <w:p w14:paraId="0668128E" w14:textId="066E9EC9" w:rsidR="002B1F42" w:rsidRPr="009C3E0D" w:rsidRDefault="000475E3" w:rsidP="00214736">
      <w:pPr>
        <w:pStyle w:val="Lijstalinea"/>
        <w:numPr>
          <w:ilvl w:val="0"/>
          <w:numId w:val="2"/>
        </w:numPr>
        <w:spacing w:after="0"/>
        <w:ind w:left="284" w:hanging="284"/>
        <w:jc w:val="both"/>
        <w:rPr>
          <w:b/>
          <w:bCs/>
          <w:color w:val="0070C0"/>
          <w:sz w:val="21"/>
          <w:szCs w:val="21"/>
        </w:rPr>
      </w:pPr>
      <w:r w:rsidRPr="009C3E0D">
        <w:rPr>
          <w:b/>
          <w:bCs/>
          <w:color w:val="0070C0"/>
          <w:sz w:val="21"/>
          <w:szCs w:val="21"/>
        </w:rPr>
        <w:lastRenderedPageBreak/>
        <w:t>Belangrijke k</w:t>
      </w:r>
      <w:r w:rsidR="002B1F42" w:rsidRPr="009C3E0D">
        <w:rPr>
          <w:b/>
          <w:bCs/>
          <w:color w:val="0070C0"/>
          <w:sz w:val="21"/>
          <w:szCs w:val="21"/>
        </w:rPr>
        <w:t>enmerken van sociaal-economisch beleid</w:t>
      </w:r>
      <w:r w:rsidR="00B00E75">
        <w:rPr>
          <w:b/>
          <w:bCs/>
          <w:color w:val="0070C0"/>
          <w:sz w:val="21"/>
          <w:szCs w:val="21"/>
        </w:rPr>
        <w:t xml:space="preserve"> </w:t>
      </w:r>
      <w:r w:rsidR="00B00E75" w:rsidRPr="00B00E75">
        <w:rPr>
          <w:sz w:val="21"/>
          <w:szCs w:val="21"/>
        </w:rPr>
        <w:t>(zie rapport 5)</w:t>
      </w:r>
      <w:r w:rsidR="00A67E39" w:rsidRPr="009C3E0D">
        <w:rPr>
          <w:rStyle w:val="Voetnootmarkering"/>
          <w:b/>
          <w:bCs/>
          <w:color w:val="0070C0"/>
          <w:sz w:val="21"/>
          <w:szCs w:val="21"/>
        </w:rPr>
        <w:footnoteReference w:id="7"/>
      </w:r>
      <w:r w:rsidR="002B1F42" w:rsidRPr="009C3E0D">
        <w:rPr>
          <w:b/>
          <w:bCs/>
          <w:color w:val="0070C0"/>
          <w:sz w:val="21"/>
          <w:szCs w:val="21"/>
        </w:rPr>
        <w:t xml:space="preserve"> </w:t>
      </w:r>
    </w:p>
    <w:p w14:paraId="47A0E6F8" w14:textId="77777777" w:rsidR="002B1F42" w:rsidRPr="009C3E0D" w:rsidRDefault="002B1F42" w:rsidP="00F62C28">
      <w:pPr>
        <w:pStyle w:val="Lijstalinea"/>
        <w:numPr>
          <w:ilvl w:val="0"/>
          <w:numId w:val="11"/>
        </w:numPr>
        <w:tabs>
          <w:tab w:val="clear" w:pos="720"/>
          <w:tab w:val="num" w:pos="567"/>
        </w:tabs>
        <w:ind w:left="567" w:hanging="283"/>
        <w:jc w:val="both"/>
        <w:rPr>
          <w:sz w:val="21"/>
          <w:szCs w:val="21"/>
        </w:rPr>
      </w:pPr>
      <w:r w:rsidRPr="009C3E0D">
        <w:rPr>
          <w:sz w:val="21"/>
          <w:szCs w:val="21"/>
        </w:rPr>
        <w:t>Eenzijdige en overmatige nadruk op toerisme-industrie → gevoelig!</w:t>
      </w:r>
    </w:p>
    <w:p w14:paraId="02C9935C" w14:textId="0564C288" w:rsidR="002B1F42" w:rsidRPr="009C3E0D" w:rsidRDefault="002B1F42" w:rsidP="00F62C28">
      <w:pPr>
        <w:pStyle w:val="Lijstalinea"/>
        <w:numPr>
          <w:ilvl w:val="0"/>
          <w:numId w:val="11"/>
        </w:numPr>
        <w:tabs>
          <w:tab w:val="clear" w:pos="720"/>
          <w:tab w:val="num" w:pos="567"/>
        </w:tabs>
        <w:ind w:left="567" w:hanging="283"/>
        <w:jc w:val="both"/>
        <w:rPr>
          <w:sz w:val="21"/>
          <w:szCs w:val="21"/>
        </w:rPr>
      </w:pPr>
      <w:r w:rsidRPr="009C3E0D">
        <w:rPr>
          <w:sz w:val="21"/>
          <w:szCs w:val="21"/>
        </w:rPr>
        <w:t>Cultuur van alg</w:t>
      </w:r>
      <w:r w:rsidR="007F38CD" w:rsidRPr="009C3E0D">
        <w:rPr>
          <w:sz w:val="21"/>
          <w:szCs w:val="21"/>
        </w:rPr>
        <w:t>emeen</w:t>
      </w:r>
      <w:r w:rsidRPr="009C3E0D">
        <w:rPr>
          <w:sz w:val="21"/>
          <w:szCs w:val="21"/>
        </w:rPr>
        <w:t xml:space="preserve"> negeren van waarschuwingen, adviezen &amp; aanbevelingen</w:t>
      </w:r>
    </w:p>
    <w:p w14:paraId="0A26ED0B" w14:textId="77777777" w:rsidR="002B1F42" w:rsidRPr="009C3E0D" w:rsidRDefault="002B1F42" w:rsidP="00F62C28">
      <w:pPr>
        <w:pStyle w:val="Lijstalinea"/>
        <w:tabs>
          <w:tab w:val="num" w:pos="567"/>
        </w:tabs>
        <w:ind w:left="567" w:hanging="283"/>
        <w:jc w:val="both"/>
        <w:rPr>
          <w:sz w:val="21"/>
          <w:szCs w:val="21"/>
        </w:rPr>
      </w:pPr>
      <w:r w:rsidRPr="009C3E0D">
        <w:rPr>
          <w:sz w:val="21"/>
          <w:szCs w:val="21"/>
        </w:rPr>
        <w:tab/>
        <w:t>o.m.: economiseren binnen het overheidsapparaat</w:t>
      </w:r>
    </w:p>
    <w:p w14:paraId="12607074" w14:textId="682DAFCF" w:rsidR="002B1F42" w:rsidRPr="009C3E0D" w:rsidRDefault="002B1F42" w:rsidP="00F62C28">
      <w:pPr>
        <w:pStyle w:val="Lijstalinea"/>
        <w:numPr>
          <w:ilvl w:val="0"/>
          <w:numId w:val="12"/>
        </w:numPr>
        <w:tabs>
          <w:tab w:val="clear" w:pos="720"/>
          <w:tab w:val="num" w:pos="567"/>
        </w:tabs>
        <w:ind w:left="567" w:hanging="283"/>
        <w:jc w:val="both"/>
        <w:rPr>
          <w:sz w:val="21"/>
          <w:szCs w:val="21"/>
        </w:rPr>
      </w:pPr>
      <w:r w:rsidRPr="009C3E0D">
        <w:rPr>
          <w:sz w:val="21"/>
          <w:szCs w:val="21"/>
        </w:rPr>
        <w:t>Negeren van onderwijsproblematiek</w:t>
      </w:r>
      <w:r w:rsidR="00137F7E">
        <w:rPr>
          <w:sz w:val="21"/>
          <w:szCs w:val="21"/>
        </w:rPr>
        <w:t xml:space="preserve"> en gebrek aan een toekomstvisie</w:t>
      </w:r>
    </w:p>
    <w:p w14:paraId="18C6D81E" w14:textId="481DE6E7" w:rsidR="002B1F42" w:rsidRPr="009C3E0D" w:rsidRDefault="002B1F42" w:rsidP="00F62C28">
      <w:pPr>
        <w:pStyle w:val="Lijstalinea"/>
        <w:numPr>
          <w:ilvl w:val="0"/>
          <w:numId w:val="12"/>
        </w:numPr>
        <w:tabs>
          <w:tab w:val="clear" w:pos="720"/>
          <w:tab w:val="num" w:pos="567"/>
        </w:tabs>
        <w:ind w:left="567" w:hanging="283"/>
        <w:jc w:val="both"/>
        <w:rPr>
          <w:sz w:val="21"/>
          <w:szCs w:val="21"/>
        </w:rPr>
      </w:pPr>
      <w:r w:rsidRPr="009C3E0D">
        <w:rPr>
          <w:sz w:val="21"/>
          <w:szCs w:val="21"/>
        </w:rPr>
        <w:t xml:space="preserve">Negeren van belangrijke sociale problemen: </w:t>
      </w:r>
      <w:r w:rsidR="000E4CAA">
        <w:rPr>
          <w:sz w:val="21"/>
          <w:szCs w:val="21"/>
        </w:rPr>
        <w:t xml:space="preserve">ongelijkheid, </w:t>
      </w:r>
      <w:r w:rsidRPr="009C3E0D">
        <w:rPr>
          <w:sz w:val="21"/>
          <w:szCs w:val="21"/>
        </w:rPr>
        <w:t>vergrijzing, armoede</w:t>
      </w:r>
    </w:p>
    <w:p w14:paraId="68D515AB" w14:textId="530F1217" w:rsidR="002B1F42" w:rsidRPr="009C3E0D" w:rsidRDefault="002B1F42" w:rsidP="00F62C28">
      <w:pPr>
        <w:pStyle w:val="Lijstalinea"/>
        <w:tabs>
          <w:tab w:val="num" w:pos="567"/>
        </w:tabs>
        <w:ind w:left="567" w:hanging="283"/>
        <w:jc w:val="both"/>
        <w:rPr>
          <w:sz w:val="21"/>
          <w:szCs w:val="21"/>
        </w:rPr>
      </w:pPr>
      <w:r w:rsidRPr="009C3E0D">
        <w:rPr>
          <w:sz w:val="21"/>
          <w:szCs w:val="21"/>
        </w:rPr>
        <w:tab/>
      </w:r>
      <w:r w:rsidRPr="009C3E0D">
        <w:rPr>
          <w:sz w:val="21"/>
          <w:szCs w:val="21"/>
        </w:rPr>
        <w:tab/>
      </w:r>
      <w:r w:rsidRPr="009C3E0D">
        <w:rPr>
          <w:sz w:val="21"/>
          <w:szCs w:val="21"/>
        </w:rPr>
        <w:tab/>
      </w:r>
      <w:r w:rsidRPr="009C3E0D">
        <w:rPr>
          <w:sz w:val="21"/>
          <w:szCs w:val="21"/>
        </w:rPr>
        <w:tab/>
      </w:r>
      <w:r w:rsidRPr="009C3E0D">
        <w:rPr>
          <w:rFonts w:cstheme="minorHAnsi"/>
          <w:sz w:val="21"/>
          <w:szCs w:val="21"/>
        </w:rPr>
        <w:t>↓</w:t>
      </w:r>
      <w:r w:rsidRPr="009C3E0D">
        <w:rPr>
          <w:b/>
          <w:bCs/>
          <w:sz w:val="21"/>
          <w:szCs w:val="21"/>
        </w:rPr>
        <w:tab/>
      </w:r>
      <w:r w:rsidRPr="009C3E0D">
        <w:rPr>
          <w:b/>
          <w:bCs/>
          <w:sz w:val="21"/>
          <w:szCs w:val="21"/>
        </w:rPr>
        <w:tab/>
      </w:r>
    </w:p>
    <w:p w14:paraId="51AD2CFB" w14:textId="7579D466" w:rsidR="002B1F42" w:rsidRPr="009C3E0D" w:rsidRDefault="002B1F42" w:rsidP="00F62C28">
      <w:pPr>
        <w:pStyle w:val="Lijstalinea"/>
        <w:tabs>
          <w:tab w:val="num" w:pos="567"/>
        </w:tabs>
        <w:ind w:left="567" w:hanging="283"/>
        <w:jc w:val="both"/>
        <w:rPr>
          <w:sz w:val="21"/>
          <w:szCs w:val="21"/>
        </w:rPr>
      </w:pPr>
      <w:r w:rsidRPr="009C3E0D">
        <w:rPr>
          <w:b/>
          <w:bCs/>
          <w:sz w:val="21"/>
          <w:szCs w:val="21"/>
        </w:rPr>
        <w:tab/>
      </w:r>
      <w:r w:rsidRPr="009C3E0D">
        <w:rPr>
          <w:b/>
          <w:bCs/>
          <w:sz w:val="21"/>
          <w:szCs w:val="21"/>
        </w:rPr>
        <w:tab/>
      </w:r>
      <w:r w:rsidR="000A1C33" w:rsidRPr="009C3E0D">
        <w:rPr>
          <w:sz w:val="21"/>
          <w:szCs w:val="21"/>
        </w:rPr>
        <w:t xml:space="preserve">Negeren van </w:t>
      </w:r>
      <w:r w:rsidR="005E0D67" w:rsidRPr="009C3E0D">
        <w:rPr>
          <w:sz w:val="21"/>
          <w:szCs w:val="21"/>
        </w:rPr>
        <w:t xml:space="preserve">de </w:t>
      </w:r>
      <w:r w:rsidR="000A1C33" w:rsidRPr="009C3E0D">
        <w:rPr>
          <w:sz w:val="21"/>
          <w:szCs w:val="21"/>
        </w:rPr>
        <w:t xml:space="preserve">zorgplicht </w:t>
      </w:r>
      <w:r w:rsidR="005E0D67" w:rsidRPr="009C3E0D">
        <w:rPr>
          <w:sz w:val="21"/>
          <w:szCs w:val="21"/>
        </w:rPr>
        <w:t xml:space="preserve">van de </w:t>
      </w:r>
      <w:r w:rsidR="000A1C33" w:rsidRPr="009C3E0D">
        <w:rPr>
          <w:sz w:val="21"/>
          <w:szCs w:val="21"/>
        </w:rPr>
        <w:t>overheid</w:t>
      </w:r>
    </w:p>
    <w:p w14:paraId="2EA2B130" w14:textId="32744E89" w:rsidR="002B1F42" w:rsidRPr="009C3E0D" w:rsidRDefault="002B1F42" w:rsidP="002B1F42">
      <w:pPr>
        <w:pStyle w:val="Lijstalinea"/>
        <w:spacing w:after="0"/>
        <w:ind w:left="284"/>
        <w:jc w:val="both"/>
        <w:rPr>
          <w:sz w:val="21"/>
          <w:szCs w:val="21"/>
        </w:rPr>
      </w:pPr>
    </w:p>
    <w:p w14:paraId="0186DB49" w14:textId="367706F3" w:rsidR="000A1C33" w:rsidRPr="009C3E0D" w:rsidRDefault="000475E3" w:rsidP="000A1C33">
      <w:pPr>
        <w:pStyle w:val="Lijstalinea"/>
        <w:numPr>
          <w:ilvl w:val="0"/>
          <w:numId w:val="2"/>
        </w:numPr>
        <w:spacing w:after="0"/>
        <w:ind w:left="284" w:hanging="284"/>
        <w:jc w:val="both"/>
        <w:rPr>
          <w:b/>
          <w:bCs/>
          <w:color w:val="0070C0"/>
          <w:sz w:val="21"/>
          <w:szCs w:val="21"/>
        </w:rPr>
      </w:pPr>
      <w:r w:rsidRPr="009C3E0D">
        <w:rPr>
          <w:b/>
          <w:bCs/>
          <w:color w:val="0070C0"/>
          <w:sz w:val="21"/>
          <w:szCs w:val="21"/>
        </w:rPr>
        <w:t>Belangrijke k</w:t>
      </w:r>
      <w:r w:rsidR="000A1C33" w:rsidRPr="009C3E0D">
        <w:rPr>
          <w:b/>
          <w:bCs/>
          <w:color w:val="0070C0"/>
          <w:sz w:val="21"/>
          <w:szCs w:val="21"/>
        </w:rPr>
        <w:t>enmerken van integriteitsgehalte in 30+ jaar Arubaans bestuur</w:t>
      </w:r>
      <w:r w:rsidR="00A67E39" w:rsidRPr="009C3E0D">
        <w:rPr>
          <w:b/>
          <w:bCs/>
          <w:color w:val="0070C0"/>
          <w:sz w:val="21"/>
          <w:szCs w:val="21"/>
        </w:rPr>
        <w:t xml:space="preserve"> </w:t>
      </w:r>
      <w:r w:rsidR="00B00E75" w:rsidRPr="00B00E75">
        <w:rPr>
          <w:sz w:val="21"/>
          <w:szCs w:val="21"/>
        </w:rPr>
        <w:t>(zie rapport 6)</w:t>
      </w:r>
      <w:r w:rsidR="00A67E39" w:rsidRPr="009C3E0D">
        <w:rPr>
          <w:rStyle w:val="Voetnootmarkering"/>
          <w:b/>
          <w:bCs/>
          <w:color w:val="0070C0"/>
          <w:sz w:val="21"/>
          <w:szCs w:val="21"/>
        </w:rPr>
        <w:footnoteReference w:id="8"/>
      </w:r>
    </w:p>
    <w:p w14:paraId="527878EC" w14:textId="77777777" w:rsidR="000A1C33" w:rsidRPr="009C3E0D" w:rsidRDefault="000A1C33" w:rsidP="00463D48">
      <w:pPr>
        <w:pStyle w:val="Lijstalinea"/>
        <w:numPr>
          <w:ilvl w:val="0"/>
          <w:numId w:val="14"/>
        </w:numPr>
        <w:spacing w:after="0"/>
        <w:ind w:left="567" w:hanging="283"/>
        <w:jc w:val="both"/>
        <w:rPr>
          <w:sz w:val="21"/>
          <w:szCs w:val="21"/>
        </w:rPr>
      </w:pPr>
      <w:r w:rsidRPr="009C3E0D">
        <w:rPr>
          <w:sz w:val="21"/>
          <w:szCs w:val="21"/>
        </w:rPr>
        <w:t>Structureel dubieus handelen bij Overheidsprojecten</w:t>
      </w:r>
    </w:p>
    <w:p w14:paraId="65A00BA4" w14:textId="77777777" w:rsidR="000A1C33" w:rsidRPr="009C3E0D" w:rsidRDefault="000A1C33" w:rsidP="00463D48">
      <w:pPr>
        <w:pStyle w:val="Lijstalinea"/>
        <w:numPr>
          <w:ilvl w:val="0"/>
          <w:numId w:val="14"/>
        </w:numPr>
        <w:spacing w:after="0"/>
        <w:ind w:left="567" w:hanging="283"/>
        <w:jc w:val="both"/>
        <w:rPr>
          <w:sz w:val="21"/>
          <w:szCs w:val="21"/>
        </w:rPr>
      </w:pPr>
      <w:r w:rsidRPr="009C3E0D">
        <w:rPr>
          <w:sz w:val="21"/>
          <w:szCs w:val="21"/>
        </w:rPr>
        <w:t>Verdachte banden tussen onderwereld en bestuurders</w:t>
      </w:r>
    </w:p>
    <w:p w14:paraId="70806CEC" w14:textId="77777777" w:rsidR="000A1C33" w:rsidRPr="009C3E0D" w:rsidRDefault="000A1C33" w:rsidP="00463D48">
      <w:pPr>
        <w:pStyle w:val="Lijstalinea"/>
        <w:numPr>
          <w:ilvl w:val="0"/>
          <w:numId w:val="14"/>
        </w:numPr>
        <w:spacing w:after="0"/>
        <w:ind w:left="567" w:hanging="283"/>
        <w:jc w:val="both"/>
        <w:rPr>
          <w:sz w:val="21"/>
          <w:szCs w:val="21"/>
        </w:rPr>
      </w:pPr>
      <w:r w:rsidRPr="009C3E0D">
        <w:rPr>
          <w:sz w:val="21"/>
          <w:szCs w:val="21"/>
        </w:rPr>
        <w:t>Structureel duurder uitvallende</w:t>
      </w:r>
      <w:r w:rsidRPr="009C3E0D">
        <w:rPr>
          <w:sz w:val="21"/>
          <w:szCs w:val="21"/>
          <w:lang w:val="en-US"/>
        </w:rPr>
        <w:t xml:space="preserve"> Overheidsprojecten</w:t>
      </w:r>
    </w:p>
    <w:p w14:paraId="42DB7214" w14:textId="77777777" w:rsidR="000A1C33" w:rsidRPr="009C3E0D" w:rsidRDefault="000A1C33" w:rsidP="00463D48">
      <w:pPr>
        <w:pStyle w:val="Lijstalinea"/>
        <w:numPr>
          <w:ilvl w:val="0"/>
          <w:numId w:val="14"/>
        </w:numPr>
        <w:spacing w:after="0"/>
        <w:ind w:left="567" w:hanging="283"/>
        <w:jc w:val="both"/>
        <w:rPr>
          <w:sz w:val="21"/>
          <w:szCs w:val="21"/>
        </w:rPr>
      </w:pPr>
      <w:r w:rsidRPr="009C3E0D">
        <w:rPr>
          <w:sz w:val="21"/>
          <w:szCs w:val="21"/>
        </w:rPr>
        <w:t>Structureel gebrek aan transparantie (zelfs voor Staten, partijfinanciering)</w:t>
      </w:r>
    </w:p>
    <w:p w14:paraId="6CBB9868" w14:textId="5FE0E98F" w:rsidR="000A1C33" w:rsidRPr="009C3E0D" w:rsidRDefault="000A1C33" w:rsidP="00463D48">
      <w:pPr>
        <w:pStyle w:val="Lijstalinea"/>
        <w:numPr>
          <w:ilvl w:val="0"/>
          <w:numId w:val="14"/>
        </w:numPr>
        <w:spacing w:after="0"/>
        <w:ind w:left="567" w:hanging="283"/>
        <w:jc w:val="both"/>
        <w:rPr>
          <w:sz w:val="21"/>
          <w:szCs w:val="21"/>
        </w:rPr>
      </w:pPr>
      <w:r w:rsidRPr="009C3E0D">
        <w:rPr>
          <w:sz w:val="21"/>
          <w:szCs w:val="21"/>
        </w:rPr>
        <w:t>Structureel nalaten van het afleggen van verantwoording</w:t>
      </w:r>
      <w:r w:rsidR="007C200B">
        <w:rPr>
          <w:sz w:val="21"/>
          <w:szCs w:val="21"/>
        </w:rPr>
        <w:t xml:space="preserve"> over gevoerd beleid</w:t>
      </w:r>
    </w:p>
    <w:p w14:paraId="086EF4C4" w14:textId="0B12D680" w:rsidR="000A1C33" w:rsidRPr="009C3E0D" w:rsidRDefault="000A1C33" w:rsidP="00463D48">
      <w:pPr>
        <w:pStyle w:val="Lijstalinea"/>
        <w:numPr>
          <w:ilvl w:val="0"/>
          <w:numId w:val="14"/>
        </w:numPr>
        <w:spacing w:after="0"/>
        <w:ind w:left="567" w:hanging="283"/>
        <w:jc w:val="both"/>
        <w:rPr>
          <w:sz w:val="21"/>
          <w:szCs w:val="21"/>
        </w:rPr>
      </w:pPr>
      <w:r w:rsidRPr="009C3E0D">
        <w:rPr>
          <w:sz w:val="21"/>
          <w:szCs w:val="21"/>
        </w:rPr>
        <w:t>Eigen- en partijbelang belangrijkste prioriteit</w:t>
      </w:r>
    </w:p>
    <w:p w14:paraId="5F4E2271" w14:textId="77777777" w:rsidR="000A1C33" w:rsidRPr="009C3E0D" w:rsidRDefault="000A1C33" w:rsidP="000A1C33">
      <w:pPr>
        <w:pStyle w:val="Lijstalinea"/>
        <w:spacing w:after="0"/>
        <w:ind w:left="284"/>
        <w:jc w:val="both"/>
        <w:rPr>
          <w:sz w:val="21"/>
          <w:szCs w:val="21"/>
        </w:rPr>
      </w:pPr>
    </w:p>
    <w:p w14:paraId="7D76F15C" w14:textId="53CFA74A" w:rsidR="00214736" w:rsidRPr="009C3E0D" w:rsidRDefault="005E0D67" w:rsidP="005E0D67">
      <w:pPr>
        <w:pStyle w:val="Lijstalinea"/>
        <w:numPr>
          <w:ilvl w:val="0"/>
          <w:numId w:val="2"/>
        </w:numPr>
        <w:spacing w:after="0"/>
        <w:ind w:left="284" w:hanging="284"/>
        <w:jc w:val="both"/>
        <w:rPr>
          <w:b/>
          <w:bCs/>
          <w:color w:val="0070C0"/>
          <w:sz w:val="21"/>
          <w:szCs w:val="21"/>
        </w:rPr>
      </w:pPr>
      <w:r w:rsidRPr="009C3E0D">
        <w:rPr>
          <w:b/>
          <w:bCs/>
          <w:color w:val="0070C0"/>
          <w:sz w:val="21"/>
          <w:szCs w:val="21"/>
        </w:rPr>
        <w:t>Het totaalbeeld</w:t>
      </w:r>
      <w:r w:rsidR="00422ACB" w:rsidRPr="009C3E0D">
        <w:rPr>
          <w:rStyle w:val="Voetnootmarkering"/>
          <w:b/>
          <w:bCs/>
          <w:color w:val="0070C0"/>
          <w:sz w:val="21"/>
          <w:szCs w:val="21"/>
        </w:rPr>
        <w:footnoteReference w:id="9"/>
      </w:r>
    </w:p>
    <w:p w14:paraId="38F8DCB8" w14:textId="225A4E34" w:rsidR="00991F90" w:rsidRPr="009C3E0D" w:rsidRDefault="00991F90" w:rsidP="00640CAD">
      <w:pPr>
        <w:spacing w:after="0"/>
        <w:jc w:val="both"/>
        <w:rPr>
          <w:sz w:val="21"/>
          <w:szCs w:val="21"/>
        </w:rPr>
      </w:pPr>
      <w:r w:rsidRPr="009C3E0D">
        <w:rPr>
          <w:sz w:val="21"/>
          <w:szCs w:val="21"/>
        </w:rPr>
        <w:t xml:space="preserve">Vanaf </w:t>
      </w:r>
      <w:r w:rsidR="00640CAD" w:rsidRPr="009C3E0D">
        <w:rPr>
          <w:sz w:val="21"/>
          <w:szCs w:val="21"/>
        </w:rPr>
        <w:t>het begin van de jaren ’90 van de vorige eeuw</w:t>
      </w:r>
      <w:r w:rsidRPr="009C3E0D">
        <w:rPr>
          <w:sz w:val="21"/>
          <w:szCs w:val="21"/>
        </w:rPr>
        <w:t xml:space="preserve"> hebben m</w:t>
      </w:r>
      <w:r w:rsidR="00AA577C" w:rsidRPr="009C3E0D">
        <w:rPr>
          <w:sz w:val="21"/>
          <w:szCs w:val="21"/>
        </w:rPr>
        <w:t xml:space="preserve">et </w:t>
      </w:r>
      <w:r w:rsidRPr="009C3E0D">
        <w:rPr>
          <w:sz w:val="21"/>
          <w:szCs w:val="21"/>
        </w:rPr>
        <w:t>n</w:t>
      </w:r>
      <w:r w:rsidR="00AA577C" w:rsidRPr="009C3E0D">
        <w:rPr>
          <w:sz w:val="21"/>
          <w:szCs w:val="21"/>
        </w:rPr>
        <w:t>ame</w:t>
      </w:r>
      <w:r w:rsidRPr="009C3E0D">
        <w:rPr>
          <w:sz w:val="21"/>
          <w:szCs w:val="21"/>
        </w:rPr>
        <w:t xml:space="preserve"> de twee grootste politieke partijen die afwisselend verantwoordelijk waren voor het bestuur van Aruba, op een dusdanige wijze politiek bedreven</w:t>
      </w:r>
      <w:r w:rsidR="00A45D81" w:rsidRPr="009C3E0D">
        <w:rPr>
          <w:sz w:val="21"/>
          <w:szCs w:val="21"/>
        </w:rPr>
        <w:t>, c.q. bestuur gevoerd</w:t>
      </w:r>
      <w:r w:rsidRPr="009C3E0D">
        <w:rPr>
          <w:sz w:val="21"/>
          <w:szCs w:val="21"/>
        </w:rPr>
        <w:t xml:space="preserve"> </w:t>
      </w:r>
      <w:r w:rsidR="00AA577C" w:rsidRPr="009C3E0D">
        <w:rPr>
          <w:sz w:val="21"/>
          <w:szCs w:val="21"/>
        </w:rPr>
        <w:t xml:space="preserve">dat </w:t>
      </w:r>
      <w:r w:rsidR="00640CAD" w:rsidRPr="009C3E0D">
        <w:rPr>
          <w:sz w:val="21"/>
          <w:szCs w:val="21"/>
        </w:rPr>
        <w:t xml:space="preserve">de </w:t>
      </w:r>
      <w:r w:rsidRPr="009C3E0D">
        <w:rPr>
          <w:sz w:val="21"/>
          <w:szCs w:val="21"/>
        </w:rPr>
        <w:t>criteria van deugdelijk bestuur structureel geweld werd</w:t>
      </w:r>
      <w:r w:rsidR="00AA577C" w:rsidRPr="009C3E0D">
        <w:rPr>
          <w:sz w:val="21"/>
          <w:szCs w:val="21"/>
        </w:rPr>
        <w:t>en</w:t>
      </w:r>
      <w:r w:rsidRPr="009C3E0D">
        <w:rPr>
          <w:sz w:val="21"/>
          <w:szCs w:val="21"/>
        </w:rPr>
        <w:t xml:space="preserve"> aangedaan. </w:t>
      </w:r>
      <w:r w:rsidR="00640CAD" w:rsidRPr="009C3E0D">
        <w:rPr>
          <w:sz w:val="21"/>
          <w:szCs w:val="21"/>
        </w:rPr>
        <w:t>Het ging daarbij onder meer om</w:t>
      </w:r>
      <w:r w:rsidR="003F6955" w:rsidRPr="009C3E0D">
        <w:rPr>
          <w:sz w:val="21"/>
          <w:szCs w:val="21"/>
        </w:rPr>
        <w:t xml:space="preserve"> de volgende karakteristieken</w:t>
      </w:r>
      <w:r w:rsidR="00640CAD" w:rsidRPr="009C3E0D">
        <w:rPr>
          <w:sz w:val="21"/>
          <w:szCs w:val="21"/>
        </w:rPr>
        <w:t>:</w:t>
      </w:r>
    </w:p>
    <w:p w14:paraId="4926F2C7" w14:textId="27C3E7D9" w:rsidR="00640CAD" w:rsidRPr="009C3E0D" w:rsidRDefault="00640CAD" w:rsidP="00F11EBC">
      <w:pPr>
        <w:spacing w:after="0"/>
        <w:ind w:left="284"/>
        <w:jc w:val="both"/>
        <w:rPr>
          <w:sz w:val="21"/>
          <w:szCs w:val="21"/>
        </w:rPr>
      </w:pPr>
      <w:r w:rsidRPr="009C3E0D">
        <w:rPr>
          <w:sz w:val="21"/>
          <w:szCs w:val="21"/>
        </w:rPr>
        <w:t xml:space="preserve">1- Structurele overtreding van wetten (bijv. Staatsregeling, </w:t>
      </w:r>
      <w:r w:rsidR="005D727D" w:rsidRPr="009C3E0D">
        <w:rPr>
          <w:sz w:val="21"/>
          <w:szCs w:val="21"/>
        </w:rPr>
        <w:t>Comptabiliteit</w:t>
      </w:r>
      <w:r w:rsidRPr="009C3E0D">
        <w:rPr>
          <w:sz w:val="21"/>
          <w:szCs w:val="21"/>
        </w:rPr>
        <w:t xml:space="preserve"> Ver</w:t>
      </w:r>
      <w:r w:rsidR="005D727D" w:rsidRPr="009C3E0D">
        <w:rPr>
          <w:sz w:val="21"/>
          <w:szCs w:val="21"/>
        </w:rPr>
        <w:t>ordening</w:t>
      </w:r>
      <w:r w:rsidRPr="009C3E0D">
        <w:rPr>
          <w:sz w:val="21"/>
          <w:szCs w:val="21"/>
        </w:rPr>
        <w:t>)</w:t>
      </w:r>
    </w:p>
    <w:p w14:paraId="763C95AE" w14:textId="5E02D92A" w:rsidR="00640CAD" w:rsidRPr="009C3E0D" w:rsidRDefault="00640CAD" w:rsidP="00F11EBC">
      <w:pPr>
        <w:spacing w:after="0"/>
        <w:ind w:left="284"/>
        <w:jc w:val="both"/>
        <w:rPr>
          <w:sz w:val="21"/>
          <w:szCs w:val="21"/>
        </w:rPr>
      </w:pPr>
      <w:r w:rsidRPr="009C3E0D">
        <w:rPr>
          <w:sz w:val="21"/>
          <w:szCs w:val="21"/>
        </w:rPr>
        <w:t xml:space="preserve">2- Structureel negeren van criteria van deugdelijk bestuur (bijv. </w:t>
      </w:r>
      <w:r w:rsidR="005D727D" w:rsidRPr="009C3E0D">
        <w:rPr>
          <w:sz w:val="21"/>
          <w:szCs w:val="21"/>
        </w:rPr>
        <w:t>t</w:t>
      </w:r>
      <w:r w:rsidRPr="009C3E0D">
        <w:rPr>
          <w:sz w:val="21"/>
          <w:szCs w:val="21"/>
        </w:rPr>
        <w:t>ransp</w:t>
      </w:r>
      <w:r w:rsidR="005D727D" w:rsidRPr="009C3E0D">
        <w:rPr>
          <w:sz w:val="21"/>
          <w:szCs w:val="21"/>
        </w:rPr>
        <w:t>arantie</w:t>
      </w:r>
      <w:r w:rsidRPr="009C3E0D">
        <w:rPr>
          <w:sz w:val="21"/>
          <w:szCs w:val="21"/>
        </w:rPr>
        <w:t>)</w:t>
      </w:r>
    </w:p>
    <w:p w14:paraId="0D4728CE" w14:textId="3FCF9255" w:rsidR="00640CAD" w:rsidRPr="009C3E0D" w:rsidRDefault="00640CAD" w:rsidP="00F11EBC">
      <w:pPr>
        <w:spacing w:after="0"/>
        <w:ind w:left="284"/>
        <w:jc w:val="both"/>
        <w:rPr>
          <w:sz w:val="21"/>
          <w:szCs w:val="21"/>
        </w:rPr>
      </w:pPr>
      <w:r w:rsidRPr="009C3E0D">
        <w:rPr>
          <w:sz w:val="21"/>
          <w:szCs w:val="21"/>
        </w:rPr>
        <w:t>3- Structureel negeren van waarschuwingen/aanbevelingen</w:t>
      </w:r>
      <w:r w:rsidR="005D727D" w:rsidRPr="009C3E0D">
        <w:rPr>
          <w:sz w:val="21"/>
          <w:szCs w:val="21"/>
        </w:rPr>
        <w:t xml:space="preserve"> (bijv. van RvA, ARA, SER, KvK, CBA, IMF)</w:t>
      </w:r>
    </w:p>
    <w:p w14:paraId="7DF50C39" w14:textId="4E47C27B" w:rsidR="00640CAD" w:rsidRPr="009C3E0D" w:rsidRDefault="00640CAD" w:rsidP="00F11EBC">
      <w:pPr>
        <w:spacing w:after="0"/>
        <w:ind w:left="284"/>
        <w:jc w:val="both"/>
        <w:rPr>
          <w:sz w:val="21"/>
          <w:szCs w:val="21"/>
        </w:rPr>
      </w:pPr>
      <w:r w:rsidRPr="009C3E0D">
        <w:rPr>
          <w:sz w:val="21"/>
          <w:szCs w:val="21"/>
        </w:rPr>
        <w:t>4- Structureel deficiënt financieel beheer/beleid</w:t>
      </w:r>
      <w:r w:rsidR="005D727D" w:rsidRPr="009C3E0D">
        <w:rPr>
          <w:sz w:val="21"/>
          <w:szCs w:val="21"/>
        </w:rPr>
        <w:t xml:space="preserve"> (chaos, gebrekkige/afwezige controle)</w:t>
      </w:r>
    </w:p>
    <w:p w14:paraId="3CE2D90C" w14:textId="4CD2301D" w:rsidR="00640CAD" w:rsidRPr="009C3E0D" w:rsidRDefault="00640CAD" w:rsidP="00F11EBC">
      <w:pPr>
        <w:spacing w:after="0"/>
        <w:ind w:left="284"/>
        <w:jc w:val="both"/>
        <w:rPr>
          <w:sz w:val="21"/>
          <w:szCs w:val="21"/>
        </w:rPr>
      </w:pPr>
      <w:r w:rsidRPr="009C3E0D">
        <w:rPr>
          <w:sz w:val="21"/>
          <w:szCs w:val="21"/>
        </w:rPr>
        <w:t>5- Structureel negeren van financiële gevolgen van beleid (</w:t>
      </w:r>
      <w:r w:rsidR="005D727D" w:rsidRPr="009C3E0D">
        <w:rPr>
          <w:sz w:val="21"/>
          <w:szCs w:val="21"/>
        </w:rPr>
        <w:t xml:space="preserve">torenhoge </w:t>
      </w:r>
      <w:r w:rsidRPr="009C3E0D">
        <w:rPr>
          <w:sz w:val="21"/>
          <w:szCs w:val="21"/>
        </w:rPr>
        <w:t>schuld</w:t>
      </w:r>
      <w:r w:rsidR="005D727D" w:rsidRPr="009C3E0D">
        <w:rPr>
          <w:sz w:val="21"/>
          <w:szCs w:val="21"/>
        </w:rPr>
        <w:t xml:space="preserve"> en </w:t>
      </w:r>
      <w:r w:rsidRPr="009C3E0D">
        <w:rPr>
          <w:sz w:val="21"/>
          <w:szCs w:val="21"/>
        </w:rPr>
        <w:t>rente</w:t>
      </w:r>
      <w:r w:rsidR="005D727D" w:rsidRPr="009C3E0D">
        <w:rPr>
          <w:sz w:val="21"/>
          <w:szCs w:val="21"/>
        </w:rPr>
        <w:t>verplichtingen</w:t>
      </w:r>
      <w:r w:rsidRPr="009C3E0D">
        <w:rPr>
          <w:sz w:val="21"/>
          <w:szCs w:val="21"/>
        </w:rPr>
        <w:t>)</w:t>
      </w:r>
    </w:p>
    <w:p w14:paraId="65AD8264" w14:textId="77777777" w:rsidR="00640CAD" w:rsidRPr="009C3E0D" w:rsidRDefault="00640CAD" w:rsidP="00F11EBC">
      <w:pPr>
        <w:spacing w:after="0"/>
        <w:ind w:left="284"/>
        <w:jc w:val="both"/>
        <w:rPr>
          <w:sz w:val="21"/>
          <w:szCs w:val="21"/>
        </w:rPr>
      </w:pPr>
      <w:r w:rsidRPr="009C3E0D">
        <w:rPr>
          <w:sz w:val="21"/>
          <w:szCs w:val="21"/>
        </w:rPr>
        <w:t>6- Structureel achterwege blijven van verantwoording (Jaarrekening!)</w:t>
      </w:r>
    </w:p>
    <w:p w14:paraId="4C7018C9" w14:textId="2D6AD9E5" w:rsidR="00640CAD" w:rsidRPr="009C3E0D" w:rsidRDefault="00640CAD" w:rsidP="00F11EBC">
      <w:pPr>
        <w:spacing w:after="0"/>
        <w:ind w:left="284"/>
        <w:jc w:val="both"/>
        <w:rPr>
          <w:sz w:val="21"/>
          <w:szCs w:val="21"/>
        </w:rPr>
      </w:pPr>
      <w:r w:rsidRPr="009C3E0D">
        <w:rPr>
          <w:sz w:val="21"/>
          <w:szCs w:val="21"/>
        </w:rPr>
        <w:t>7- Structurele marginalisatie van het waarborgsysteem</w:t>
      </w:r>
      <w:r w:rsidR="00D16F9C" w:rsidRPr="009C3E0D">
        <w:rPr>
          <w:sz w:val="21"/>
          <w:szCs w:val="21"/>
        </w:rPr>
        <w:t xml:space="preserve"> (checks &amp; </w:t>
      </w:r>
      <w:proofErr w:type="spellStart"/>
      <w:r w:rsidR="00D16F9C" w:rsidRPr="009C3E0D">
        <w:rPr>
          <w:sz w:val="21"/>
          <w:szCs w:val="21"/>
        </w:rPr>
        <w:t>balances</w:t>
      </w:r>
      <w:proofErr w:type="spellEnd"/>
      <w:r w:rsidR="00D16F9C" w:rsidRPr="009C3E0D">
        <w:rPr>
          <w:sz w:val="21"/>
          <w:szCs w:val="21"/>
        </w:rPr>
        <w:t>)</w:t>
      </w:r>
    </w:p>
    <w:p w14:paraId="0373A46D" w14:textId="74844A46" w:rsidR="00640CAD" w:rsidRPr="009C3E0D" w:rsidRDefault="00640CAD" w:rsidP="00F11EBC">
      <w:pPr>
        <w:spacing w:after="0"/>
        <w:ind w:left="284"/>
        <w:jc w:val="both"/>
        <w:rPr>
          <w:sz w:val="21"/>
          <w:szCs w:val="21"/>
        </w:rPr>
      </w:pPr>
      <w:r w:rsidRPr="009C3E0D">
        <w:rPr>
          <w:sz w:val="21"/>
          <w:szCs w:val="21"/>
        </w:rPr>
        <w:t>8- Structurele onverschilligheid t.a.v. maatschappelijk welzijn</w:t>
      </w:r>
      <w:r w:rsidR="00D16F9C" w:rsidRPr="009C3E0D">
        <w:rPr>
          <w:sz w:val="21"/>
          <w:szCs w:val="21"/>
        </w:rPr>
        <w:t xml:space="preserve"> (niet voldoen aan ‘zorgplicht’)</w:t>
      </w:r>
    </w:p>
    <w:p w14:paraId="06778F11" w14:textId="4DAB4AAC" w:rsidR="00640CAD" w:rsidRPr="009C3E0D" w:rsidRDefault="00640CAD" w:rsidP="00F11EBC">
      <w:pPr>
        <w:spacing w:after="0"/>
        <w:ind w:left="284"/>
        <w:jc w:val="both"/>
        <w:rPr>
          <w:sz w:val="21"/>
          <w:szCs w:val="21"/>
        </w:rPr>
      </w:pPr>
      <w:r w:rsidRPr="009C3E0D">
        <w:rPr>
          <w:sz w:val="21"/>
          <w:szCs w:val="21"/>
        </w:rPr>
        <w:t>9- Structurele fixatie op eigen en partijbelang (min</w:t>
      </w:r>
      <w:r w:rsidR="005D727D" w:rsidRPr="009C3E0D">
        <w:rPr>
          <w:sz w:val="21"/>
          <w:szCs w:val="21"/>
        </w:rPr>
        <w:t>ister</w:t>
      </w:r>
      <w:r w:rsidRPr="009C3E0D">
        <w:rPr>
          <w:sz w:val="21"/>
          <w:szCs w:val="21"/>
        </w:rPr>
        <w:t>schap = ‘business’)</w:t>
      </w:r>
    </w:p>
    <w:p w14:paraId="33B82BC2" w14:textId="122247A8" w:rsidR="00640CAD" w:rsidRPr="009C3E0D" w:rsidRDefault="00640CAD" w:rsidP="00F11EBC">
      <w:pPr>
        <w:spacing w:after="0"/>
        <w:ind w:left="284"/>
        <w:jc w:val="both"/>
        <w:rPr>
          <w:sz w:val="21"/>
          <w:szCs w:val="21"/>
        </w:rPr>
      </w:pPr>
      <w:r w:rsidRPr="009C3E0D">
        <w:rPr>
          <w:sz w:val="21"/>
          <w:szCs w:val="21"/>
        </w:rPr>
        <w:t>10- Structurele Parlementaire goedkeuring voor gevoerd (wan)beleid</w:t>
      </w:r>
    </w:p>
    <w:p w14:paraId="4823C4FC" w14:textId="1F48BFEE" w:rsidR="00D16F9C" w:rsidRPr="009C3E0D" w:rsidRDefault="00D16F9C" w:rsidP="00640CAD">
      <w:pPr>
        <w:spacing w:after="0"/>
        <w:jc w:val="both"/>
        <w:rPr>
          <w:sz w:val="21"/>
          <w:szCs w:val="21"/>
        </w:rPr>
      </w:pPr>
    </w:p>
    <w:p w14:paraId="750B070E" w14:textId="19F60D0A" w:rsidR="00A8795F" w:rsidRPr="009C3E0D" w:rsidRDefault="007F755A" w:rsidP="00991F90">
      <w:pPr>
        <w:jc w:val="both"/>
        <w:rPr>
          <w:sz w:val="21"/>
          <w:szCs w:val="21"/>
        </w:rPr>
      </w:pPr>
      <w:r>
        <w:rPr>
          <w:sz w:val="21"/>
          <w:szCs w:val="21"/>
        </w:rPr>
        <w:t xml:space="preserve">Hiermee werd </w:t>
      </w:r>
      <w:r w:rsidR="00B46299" w:rsidRPr="009C3E0D">
        <w:rPr>
          <w:sz w:val="21"/>
          <w:szCs w:val="21"/>
        </w:rPr>
        <w:t xml:space="preserve">de democratische rechtsstaat </w:t>
      </w:r>
      <w:r>
        <w:rPr>
          <w:sz w:val="21"/>
          <w:szCs w:val="21"/>
        </w:rPr>
        <w:t xml:space="preserve">structureel geweld aan gedaan evenals </w:t>
      </w:r>
      <w:r w:rsidR="00B46299" w:rsidRPr="009C3E0D">
        <w:rPr>
          <w:sz w:val="21"/>
          <w:szCs w:val="21"/>
        </w:rPr>
        <w:t>de (financi</w:t>
      </w:r>
      <w:r w:rsidR="00B46299" w:rsidRPr="009C3E0D">
        <w:rPr>
          <w:rFonts w:cstheme="minorHAnsi"/>
          <w:sz w:val="21"/>
          <w:szCs w:val="21"/>
        </w:rPr>
        <w:t>ë</w:t>
      </w:r>
      <w:r w:rsidR="00B46299" w:rsidRPr="009C3E0D">
        <w:rPr>
          <w:sz w:val="21"/>
          <w:szCs w:val="21"/>
        </w:rPr>
        <w:t>le) houdbaarheid van de autonomie. Feitelijk was er op beide gebieden sprake van systematische ondermijning. Dit alles in ogenschouw nemende, kan niet anders geconcludeerd worden dat er op structurele wijze</w:t>
      </w:r>
      <w:r w:rsidR="00071FCE" w:rsidRPr="009C3E0D">
        <w:rPr>
          <w:sz w:val="21"/>
          <w:szCs w:val="21"/>
        </w:rPr>
        <w:t xml:space="preserve">, vanaf het begin van de jaren ’90 </w:t>
      </w:r>
      <w:r w:rsidR="00B46299" w:rsidRPr="009C3E0D">
        <w:rPr>
          <w:sz w:val="21"/>
          <w:szCs w:val="21"/>
        </w:rPr>
        <w:t>sprake was van overheidscriminaliteit</w:t>
      </w:r>
      <w:r w:rsidR="006F0631" w:rsidRPr="009C3E0D">
        <w:rPr>
          <w:rStyle w:val="Voetnootmarkering"/>
          <w:sz w:val="21"/>
          <w:szCs w:val="21"/>
        </w:rPr>
        <w:footnoteReference w:id="10"/>
      </w:r>
      <w:r w:rsidR="00B46299" w:rsidRPr="009C3E0D">
        <w:rPr>
          <w:sz w:val="21"/>
          <w:szCs w:val="21"/>
        </w:rPr>
        <w:t xml:space="preserve">. </w:t>
      </w:r>
    </w:p>
    <w:p w14:paraId="0E7CBD7B" w14:textId="7BCD8743" w:rsidR="008D3D95" w:rsidRPr="00B00E75" w:rsidRDefault="008D3D95" w:rsidP="008D3D95">
      <w:pPr>
        <w:jc w:val="both"/>
      </w:pPr>
      <w:r w:rsidRPr="00B00E75">
        <w:rPr>
          <w:sz w:val="21"/>
          <w:szCs w:val="21"/>
        </w:rPr>
        <w:t xml:space="preserve">Op grond van het voorgaande kan gesteld worden dat de politieke partijen op grote schaal machtsmisbruik hebben toegepast </w:t>
      </w:r>
      <w:r w:rsidR="00AC0339">
        <w:rPr>
          <w:sz w:val="21"/>
          <w:szCs w:val="21"/>
        </w:rPr>
        <w:t>door</w:t>
      </w:r>
      <w:r w:rsidRPr="00B00E75">
        <w:rPr>
          <w:sz w:val="21"/>
          <w:szCs w:val="21"/>
        </w:rPr>
        <w:t xml:space="preserve">: de </w:t>
      </w:r>
      <w:r w:rsidR="00E154EF" w:rsidRPr="00B00E75">
        <w:rPr>
          <w:sz w:val="21"/>
          <w:szCs w:val="21"/>
        </w:rPr>
        <w:t>onnodige/</w:t>
      </w:r>
      <w:r w:rsidRPr="00B00E75">
        <w:rPr>
          <w:sz w:val="21"/>
          <w:szCs w:val="21"/>
        </w:rPr>
        <w:t>onrechtmatige benoeming van overheidspersoneel</w:t>
      </w:r>
      <w:r w:rsidR="00E154EF" w:rsidRPr="00B00E75">
        <w:rPr>
          <w:sz w:val="21"/>
          <w:szCs w:val="21"/>
        </w:rPr>
        <w:t xml:space="preserve">, het </w:t>
      </w:r>
      <w:r w:rsidR="00AE6FD5" w:rsidRPr="00B00E75">
        <w:rPr>
          <w:sz w:val="21"/>
          <w:szCs w:val="21"/>
        </w:rPr>
        <w:t xml:space="preserve">schijnbaar opzettelijk </w:t>
      </w:r>
      <w:r w:rsidR="00E154EF" w:rsidRPr="00B00E75">
        <w:rPr>
          <w:sz w:val="21"/>
          <w:szCs w:val="21"/>
        </w:rPr>
        <w:t xml:space="preserve">weinig tot niet implementeren van effectieve kostenbesparende technologie voor </w:t>
      </w:r>
      <w:r w:rsidR="00FA45E7" w:rsidRPr="00B00E75">
        <w:rPr>
          <w:sz w:val="21"/>
          <w:szCs w:val="21"/>
        </w:rPr>
        <w:t>verbetering</w:t>
      </w:r>
      <w:r w:rsidR="00E154EF" w:rsidRPr="00B00E75">
        <w:rPr>
          <w:sz w:val="21"/>
          <w:szCs w:val="21"/>
        </w:rPr>
        <w:t xml:space="preserve"> van bedrijfsprocessen</w:t>
      </w:r>
      <w:r w:rsidR="00E154EF" w:rsidRPr="00B00E75">
        <w:t>, de dubieuze wijze waarop er met kostbare overheidsprojecten werd omgegaan</w:t>
      </w:r>
      <w:r w:rsidR="0008435C" w:rsidRPr="00B00E75">
        <w:t xml:space="preserve"> (</w:t>
      </w:r>
      <w:r w:rsidR="00FA45E7" w:rsidRPr="00B00E75">
        <w:t>inclusief</w:t>
      </w:r>
      <w:r w:rsidR="0008435C" w:rsidRPr="00B00E75">
        <w:t xml:space="preserve"> het structureel gebrek aan onderhoud!)</w:t>
      </w:r>
      <w:r w:rsidR="00E154EF" w:rsidRPr="00B00E75">
        <w:t xml:space="preserve">, </w:t>
      </w:r>
      <w:r w:rsidR="00B862B0" w:rsidRPr="00B00E75">
        <w:t xml:space="preserve">de verwaarlozing van de zorgplicht van de overheid, </w:t>
      </w:r>
      <w:r w:rsidR="00E154EF" w:rsidRPr="00B00E75">
        <w:t xml:space="preserve">dit alles </w:t>
      </w:r>
      <w:r w:rsidRPr="00B00E75">
        <w:t>met ernstige financi</w:t>
      </w:r>
      <w:r w:rsidRPr="00B00E75">
        <w:rPr>
          <w:rFonts w:cstheme="minorHAnsi"/>
        </w:rPr>
        <w:t>ë</w:t>
      </w:r>
      <w:r w:rsidRPr="00B00E75">
        <w:t xml:space="preserve">le </w:t>
      </w:r>
      <w:r w:rsidR="0008435C" w:rsidRPr="00B00E75">
        <w:t>en soci</w:t>
      </w:r>
      <w:r w:rsidR="005B582C">
        <w:t>aal</w:t>
      </w:r>
      <w:r w:rsidR="0008435C" w:rsidRPr="00B00E75">
        <w:t xml:space="preserve">-economische </w:t>
      </w:r>
      <w:r w:rsidRPr="00B00E75">
        <w:t>gevolgen voor het Land</w:t>
      </w:r>
      <w:r w:rsidR="00137F7E" w:rsidRPr="00B00E75">
        <w:t>.</w:t>
      </w:r>
      <w:r w:rsidR="00FA45E7" w:rsidRPr="00B00E75">
        <w:t xml:space="preserve"> De gemeenschap is </w:t>
      </w:r>
      <w:r w:rsidR="00B00E75">
        <w:t xml:space="preserve">met deze </w:t>
      </w:r>
      <w:r w:rsidR="00100D91">
        <w:t xml:space="preserve">structurele </w:t>
      </w:r>
      <w:r w:rsidR="00B00E75">
        <w:t>onrechtmatige daden</w:t>
      </w:r>
      <w:r w:rsidR="00FA45E7" w:rsidRPr="00B00E75">
        <w:t xml:space="preserve"> groot onrecht aangedaan.</w:t>
      </w:r>
    </w:p>
    <w:p w14:paraId="67E8565D" w14:textId="1CF7E349" w:rsidR="005B3F64" w:rsidRPr="005B3F64" w:rsidRDefault="005B3F64" w:rsidP="005B3F64">
      <w:pPr>
        <w:pStyle w:val="Lijstalinea"/>
        <w:numPr>
          <w:ilvl w:val="0"/>
          <w:numId w:val="2"/>
        </w:numPr>
        <w:spacing w:after="0"/>
        <w:ind w:left="284" w:hanging="284"/>
        <w:jc w:val="both"/>
        <w:rPr>
          <w:b/>
          <w:bCs/>
          <w:color w:val="0070C0"/>
          <w:sz w:val="21"/>
          <w:szCs w:val="21"/>
        </w:rPr>
      </w:pPr>
      <w:r w:rsidRPr="005B3F64">
        <w:rPr>
          <w:b/>
          <w:bCs/>
          <w:color w:val="0070C0"/>
          <w:sz w:val="21"/>
          <w:szCs w:val="21"/>
        </w:rPr>
        <w:lastRenderedPageBreak/>
        <w:t>Conclusie</w:t>
      </w:r>
    </w:p>
    <w:p w14:paraId="0F50D39B" w14:textId="3E217BAA" w:rsidR="00326EF0" w:rsidRPr="009C3E0D" w:rsidRDefault="00E154EF" w:rsidP="00991F90">
      <w:pPr>
        <w:jc w:val="both"/>
        <w:rPr>
          <w:sz w:val="21"/>
          <w:szCs w:val="21"/>
        </w:rPr>
      </w:pPr>
      <w:r>
        <w:rPr>
          <w:sz w:val="21"/>
          <w:szCs w:val="21"/>
        </w:rPr>
        <w:t>Deze handelwijze</w:t>
      </w:r>
      <w:r w:rsidR="001E5342" w:rsidRPr="009C3E0D">
        <w:rPr>
          <w:sz w:val="21"/>
          <w:szCs w:val="21"/>
        </w:rPr>
        <w:t xml:space="preserve"> belemmerde niet alleen de verbetering van de </w:t>
      </w:r>
      <w:r w:rsidR="00B00E75">
        <w:rPr>
          <w:sz w:val="21"/>
          <w:szCs w:val="21"/>
        </w:rPr>
        <w:t>sociale zorgplicht</w:t>
      </w:r>
      <w:r w:rsidR="00C958CB">
        <w:rPr>
          <w:sz w:val="21"/>
          <w:szCs w:val="21"/>
        </w:rPr>
        <w:t>en</w:t>
      </w:r>
      <w:r w:rsidR="00B00E75">
        <w:rPr>
          <w:sz w:val="21"/>
          <w:szCs w:val="21"/>
        </w:rPr>
        <w:t xml:space="preserve"> en </w:t>
      </w:r>
      <w:r w:rsidR="001B3755">
        <w:rPr>
          <w:sz w:val="21"/>
          <w:szCs w:val="21"/>
        </w:rPr>
        <w:t>dienstverlening</w:t>
      </w:r>
      <w:r w:rsidR="001E5342" w:rsidRPr="009C3E0D">
        <w:rPr>
          <w:sz w:val="21"/>
          <w:szCs w:val="21"/>
        </w:rPr>
        <w:t xml:space="preserve"> van de overheid, maar ook de beheersing van de uitgaven van het Land en de afbouw van de schuld. In combinatie met </w:t>
      </w:r>
      <w:r w:rsidR="005074C2" w:rsidRPr="009C3E0D">
        <w:rPr>
          <w:sz w:val="21"/>
          <w:szCs w:val="21"/>
        </w:rPr>
        <w:t xml:space="preserve">de gevolgen van de Covid-crisis leidt </w:t>
      </w:r>
      <w:r w:rsidR="009C3E0D">
        <w:rPr>
          <w:sz w:val="21"/>
          <w:szCs w:val="21"/>
        </w:rPr>
        <w:t>d</w:t>
      </w:r>
      <w:r w:rsidR="005074C2" w:rsidRPr="009C3E0D">
        <w:rPr>
          <w:sz w:val="21"/>
          <w:szCs w:val="21"/>
        </w:rPr>
        <w:t xml:space="preserve">it </w:t>
      </w:r>
      <w:r w:rsidR="00D5096E">
        <w:rPr>
          <w:sz w:val="21"/>
          <w:szCs w:val="21"/>
        </w:rPr>
        <w:t xml:space="preserve">in 2021 </w:t>
      </w:r>
      <w:r w:rsidR="005074C2" w:rsidRPr="009C3E0D">
        <w:rPr>
          <w:sz w:val="21"/>
          <w:szCs w:val="21"/>
        </w:rPr>
        <w:t xml:space="preserve">naar verwachting tot een totale schuld van </w:t>
      </w:r>
      <w:r w:rsidR="00D5096E">
        <w:rPr>
          <w:sz w:val="21"/>
          <w:szCs w:val="21"/>
        </w:rPr>
        <w:t xml:space="preserve">omstreeks </w:t>
      </w:r>
      <w:r w:rsidR="005074C2" w:rsidRPr="009C3E0D">
        <w:rPr>
          <w:sz w:val="21"/>
          <w:szCs w:val="21"/>
        </w:rPr>
        <w:t>Afl. 6 milj</w:t>
      </w:r>
      <w:r w:rsidR="00D5096E">
        <w:rPr>
          <w:sz w:val="21"/>
          <w:szCs w:val="21"/>
        </w:rPr>
        <w:t xml:space="preserve">ard </w:t>
      </w:r>
      <w:r w:rsidR="00563AFC">
        <w:rPr>
          <w:sz w:val="21"/>
          <w:szCs w:val="21"/>
        </w:rPr>
        <w:t>(=140%/bbp)</w:t>
      </w:r>
      <w:r w:rsidR="00F07BC9" w:rsidRPr="009C3E0D">
        <w:rPr>
          <w:rStyle w:val="Voetnootmarkering"/>
          <w:sz w:val="21"/>
          <w:szCs w:val="21"/>
        </w:rPr>
        <w:footnoteReference w:id="11"/>
      </w:r>
      <w:r w:rsidR="007F38CD" w:rsidRPr="009C3E0D">
        <w:rPr>
          <w:sz w:val="21"/>
          <w:szCs w:val="21"/>
        </w:rPr>
        <w:t xml:space="preserve"> (SDBA: exclusief de PPP-verplichtingen van bijna Afl. 1 miljard!)</w:t>
      </w:r>
      <w:r w:rsidR="005074C2" w:rsidRPr="009C3E0D">
        <w:rPr>
          <w:sz w:val="21"/>
          <w:szCs w:val="21"/>
        </w:rPr>
        <w:t>.</w:t>
      </w:r>
    </w:p>
    <w:p w14:paraId="66C549C6" w14:textId="2B03C301" w:rsidR="005074C2" w:rsidRPr="009C3E0D" w:rsidRDefault="005074C2" w:rsidP="004A425D">
      <w:pPr>
        <w:spacing w:after="0"/>
        <w:jc w:val="both"/>
        <w:rPr>
          <w:sz w:val="21"/>
          <w:szCs w:val="21"/>
        </w:rPr>
      </w:pPr>
      <w:r w:rsidRPr="009C3E0D">
        <w:rPr>
          <w:sz w:val="21"/>
          <w:szCs w:val="21"/>
        </w:rPr>
        <w:t>Vandaar dat de RvA zonder meer stelt dat het huidige ‘businessmodel’ niet langer gehandhaafd kan worden en een fundamentele hervorming vereist, waarbij:</w:t>
      </w:r>
    </w:p>
    <w:p w14:paraId="4A5CC55E" w14:textId="634B7BA2" w:rsidR="004A425D" w:rsidRPr="009C3E0D" w:rsidRDefault="004A425D" w:rsidP="004A425D">
      <w:pPr>
        <w:pStyle w:val="Lijstalinea"/>
        <w:numPr>
          <w:ilvl w:val="0"/>
          <w:numId w:val="1"/>
        </w:numPr>
        <w:spacing w:after="0"/>
        <w:ind w:left="284" w:hanging="284"/>
        <w:jc w:val="both"/>
        <w:rPr>
          <w:sz w:val="21"/>
          <w:szCs w:val="21"/>
        </w:rPr>
      </w:pPr>
      <w:r w:rsidRPr="009C3E0D">
        <w:rPr>
          <w:sz w:val="21"/>
          <w:szCs w:val="21"/>
        </w:rPr>
        <w:t>integriteit en professionalisme van het overheidspersoneel moeten gelden als het fundament waarop het nieuwe businessmodel is gestoeld;</w:t>
      </w:r>
    </w:p>
    <w:p w14:paraId="304397BF" w14:textId="1B3A084F" w:rsidR="004A425D" w:rsidRPr="009C3E0D" w:rsidRDefault="004A425D" w:rsidP="004A425D">
      <w:pPr>
        <w:pStyle w:val="Lijstalinea"/>
        <w:numPr>
          <w:ilvl w:val="0"/>
          <w:numId w:val="1"/>
        </w:numPr>
        <w:spacing w:after="0"/>
        <w:ind w:left="284" w:hanging="284"/>
        <w:jc w:val="both"/>
        <w:rPr>
          <w:sz w:val="21"/>
          <w:szCs w:val="21"/>
        </w:rPr>
      </w:pPr>
      <w:r w:rsidRPr="009C3E0D">
        <w:rPr>
          <w:sz w:val="21"/>
          <w:szCs w:val="21"/>
        </w:rPr>
        <w:t>er sprake is van een sterke (interne) budgettaire discipline. De overheid gaat hier naar een permanent ‘balanced budget’ en activeert een effectief risicomanagement (‘</w:t>
      </w:r>
      <w:proofErr w:type="spellStart"/>
      <w:r w:rsidRPr="009C3E0D">
        <w:rPr>
          <w:sz w:val="21"/>
          <w:szCs w:val="21"/>
        </w:rPr>
        <w:t>contingency</w:t>
      </w:r>
      <w:proofErr w:type="spellEnd"/>
      <w:r w:rsidRPr="009C3E0D">
        <w:rPr>
          <w:sz w:val="21"/>
          <w:szCs w:val="21"/>
        </w:rPr>
        <w:t xml:space="preserve"> planning’) met als doel het verlagen van de schuld en het creëren van financiele buffers;</w:t>
      </w:r>
    </w:p>
    <w:p w14:paraId="1C5D7028" w14:textId="47B59B1E" w:rsidR="004A425D" w:rsidRPr="009C3E0D" w:rsidRDefault="004A425D" w:rsidP="004A425D">
      <w:pPr>
        <w:pStyle w:val="Lijstalinea"/>
        <w:numPr>
          <w:ilvl w:val="0"/>
          <w:numId w:val="1"/>
        </w:numPr>
        <w:spacing w:after="0"/>
        <w:ind w:left="284" w:hanging="284"/>
        <w:jc w:val="both"/>
        <w:rPr>
          <w:sz w:val="21"/>
          <w:szCs w:val="21"/>
        </w:rPr>
      </w:pPr>
      <w:r w:rsidRPr="009C3E0D">
        <w:rPr>
          <w:sz w:val="21"/>
          <w:szCs w:val="21"/>
        </w:rPr>
        <w:t>er een ambtelijk overheidsapparaat en effectief personeelsbeleid bestaan die gebaseerd zijn op meritocratie</w:t>
      </w:r>
      <w:r w:rsidR="00FF651C" w:rsidRPr="009C3E0D">
        <w:rPr>
          <w:sz w:val="21"/>
          <w:szCs w:val="21"/>
        </w:rPr>
        <w:t xml:space="preserve"> (selectie en beloning op basis van deskundigheid, kennis, ervaring en prestatie);</w:t>
      </w:r>
    </w:p>
    <w:p w14:paraId="1D0CA771" w14:textId="2395C0CC" w:rsidR="00FF651C" w:rsidRPr="009C3E0D" w:rsidRDefault="00FF651C" w:rsidP="004A425D">
      <w:pPr>
        <w:pStyle w:val="Lijstalinea"/>
        <w:numPr>
          <w:ilvl w:val="0"/>
          <w:numId w:val="1"/>
        </w:numPr>
        <w:spacing w:after="0"/>
        <w:ind w:left="284" w:hanging="284"/>
        <w:jc w:val="both"/>
        <w:rPr>
          <w:sz w:val="21"/>
          <w:szCs w:val="21"/>
        </w:rPr>
      </w:pPr>
      <w:r w:rsidRPr="009C3E0D">
        <w:rPr>
          <w:sz w:val="21"/>
          <w:szCs w:val="21"/>
        </w:rPr>
        <w:t>er wordt getoetst of met hetgeen door het Land wordt uitgevoerd c.q. opgelegd aan de burger de oorspronkelijk beoogde toegevoegde waarde wordt gerealiseerd, en…</w:t>
      </w:r>
    </w:p>
    <w:p w14:paraId="43122009" w14:textId="14CDB831" w:rsidR="00FF651C" w:rsidRPr="009C3E0D" w:rsidRDefault="00FF651C" w:rsidP="004A425D">
      <w:pPr>
        <w:pStyle w:val="Lijstalinea"/>
        <w:numPr>
          <w:ilvl w:val="0"/>
          <w:numId w:val="1"/>
        </w:numPr>
        <w:spacing w:after="0"/>
        <w:ind w:left="284" w:hanging="284"/>
        <w:jc w:val="both"/>
        <w:rPr>
          <w:sz w:val="21"/>
          <w:szCs w:val="21"/>
        </w:rPr>
      </w:pPr>
      <w:r w:rsidRPr="009C3E0D">
        <w:rPr>
          <w:sz w:val="21"/>
          <w:szCs w:val="21"/>
        </w:rPr>
        <w:t>er sprake is van een slank bestuursapparaat door digitalisering en automatisering</w:t>
      </w:r>
      <w:r w:rsidR="000B0388" w:rsidRPr="009C3E0D">
        <w:rPr>
          <w:rStyle w:val="Voetnootmarkering"/>
          <w:sz w:val="21"/>
          <w:szCs w:val="21"/>
        </w:rPr>
        <w:footnoteReference w:id="12"/>
      </w:r>
      <w:r w:rsidRPr="009C3E0D">
        <w:rPr>
          <w:sz w:val="21"/>
          <w:szCs w:val="21"/>
        </w:rPr>
        <w:t>.</w:t>
      </w:r>
    </w:p>
    <w:p w14:paraId="083EC50D" w14:textId="6B1A49DA" w:rsidR="00FF651C" w:rsidRPr="009C3E0D" w:rsidRDefault="00FF651C" w:rsidP="00FF651C">
      <w:pPr>
        <w:pStyle w:val="Lijstalinea"/>
        <w:spacing w:after="0"/>
        <w:ind w:left="284"/>
        <w:jc w:val="both"/>
        <w:rPr>
          <w:sz w:val="21"/>
          <w:szCs w:val="21"/>
        </w:rPr>
      </w:pPr>
    </w:p>
    <w:p w14:paraId="6A9030FF" w14:textId="259F904A" w:rsidR="00FF651C" w:rsidRDefault="00D84626" w:rsidP="00FF651C">
      <w:pPr>
        <w:pStyle w:val="Lijstalinea"/>
        <w:spacing w:after="0"/>
        <w:ind w:left="0"/>
        <w:jc w:val="both"/>
        <w:rPr>
          <w:sz w:val="21"/>
          <w:szCs w:val="21"/>
        </w:rPr>
      </w:pPr>
      <w:r w:rsidRPr="009C3E0D">
        <w:rPr>
          <w:sz w:val="21"/>
          <w:szCs w:val="21"/>
        </w:rPr>
        <w:t>Veel van de a</w:t>
      </w:r>
      <w:r w:rsidR="00FF651C" w:rsidRPr="009C3E0D">
        <w:rPr>
          <w:sz w:val="21"/>
          <w:szCs w:val="21"/>
        </w:rPr>
        <w:t>anbevelingen die de bestaande tekortkomingen moeten opheffen</w:t>
      </w:r>
      <w:r w:rsidRPr="009C3E0D">
        <w:rPr>
          <w:sz w:val="21"/>
          <w:szCs w:val="21"/>
        </w:rPr>
        <w:t xml:space="preserve"> worden</w:t>
      </w:r>
      <w:r w:rsidR="00C958CB">
        <w:rPr>
          <w:sz w:val="21"/>
          <w:szCs w:val="21"/>
        </w:rPr>
        <w:t xml:space="preserve"> al</w:t>
      </w:r>
      <w:r w:rsidRPr="009C3E0D">
        <w:rPr>
          <w:sz w:val="21"/>
          <w:szCs w:val="21"/>
        </w:rPr>
        <w:t xml:space="preserve"> decennialang jaarlijks herhaald. DE </w:t>
      </w:r>
      <w:r w:rsidR="00544D89" w:rsidRPr="009C3E0D">
        <w:rPr>
          <w:sz w:val="21"/>
          <w:szCs w:val="21"/>
        </w:rPr>
        <w:t xml:space="preserve">(enige c.q. belangrijkste) </w:t>
      </w:r>
      <w:r w:rsidRPr="009C3E0D">
        <w:rPr>
          <w:sz w:val="21"/>
          <w:szCs w:val="21"/>
        </w:rPr>
        <w:t xml:space="preserve">reden dat die </w:t>
      </w:r>
      <w:r w:rsidR="00C958CB">
        <w:rPr>
          <w:sz w:val="21"/>
          <w:szCs w:val="21"/>
        </w:rPr>
        <w:t xml:space="preserve">echter </w:t>
      </w:r>
      <w:r w:rsidRPr="009C3E0D">
        <w:rPr>
          <w:sz w:val="21"/>
          <w:szCs w:val="21"/>
        </w:rPr>
        <w:t xml:space="preserve">niet uitgevoerd worden is volledig te wijten aan </w:t>
      </w:r>
      <w:r w:rsidR="00FA508C" w:rsidRPr="009C3E0D">
        <w:rPr>
          <w:sz w:val="21"/>
          <w:szCs w:val="21"/>
        </w:rPr>
        <w:t>het ‘</w:t>
      </w:r>
      <w:r w:rsidR="005B7355" w:rsidRPr="009C3E0D">
        <w:rPr>
          <w:sz w:val="21"/>
          <w:szCs w:val="21"/>
        </w:rPr>
        <w:t>politiek systeem’, oftewel</w:t>
      </w:r>
      <w:r w:rsidR="00FA508C" w:rsidRPr="009C3E0D">
        <w:rPr>
          <w:sz w:val="21"/>
          <w:szCs w:val="21"/>
        </w:rPr>
        <w:t xml:space="preserve">, in dit verband, </w:t>
      </w:r>
      <w:r w:rsidR="005B7355" w:rsidRPr="009C3E0D">
        <w:rPr>
          <w:sz w:val="21"/>
          <w:szCs w:val="21"/>
        </w:rPr>
        <w:t xml:space="preserve">de wijze waarop </w:t>
      </w:r>
      <w:r w:rsidR="00FA508C" w:rsidRPr="009C3E0D">
        <w:rPr>
          <w:sz w:val="21"/>
          <w:szCs w:val="21"/>
        </w:rPr>
        <w:t>er</w:t>
      </w:r>
      <w:r w:rsidR="00F07BC9" w:rsidRPr="009C3E0D">
        <w:rPr>
          <w:sz w:val="21"/>
          <w:szCs w:val="21"/>
        </w:rPr>
        <w:t xml:space="preserve"> (al meer dan 30 jaar lang!)</w:t>
      </w:r>
      <w:r w:rsidR="00FA508C" w:rsidRPr="009C3E0D">
        <w:rPr>
          <w:sz w:val="21"/>
          <w:szCs w:val="21"/>
        </w:rPr>
        <w:t xml:space="preserve"> ‘politiek’ wordt bedreven en </w:t>
      </w:r>
      <w:r w:rsidRPr="009C3E0D">
        <w:rPr>
          <w:sz w:val="21"/>
          <w:szCs w:val="21"/>
        </w:rPr>
        <w:t>het Land bestuurd wordt</w:t>
      </w:r>
      <w:r w:rsidR="00FA508C" w:rsidRPr="009C3E0D">
        <w:rPr>
          <w:sz w:val="21"/>
          <w:szCs w:val="21"/>
        </w:rPr>
        <w:t xml:space="preserve">. Aangezien de gevolgen hiervan onacceptabel ernstig zijn, is het van essentieel belang om </w:t>
      </w:r>
      <w:r w:rsidR="00B550CA" w:rsidRPr="009C3E0D">
        <w:rPr>
          <w:sz w:val="21"/>
          <w:szCs w:val="21"/>
        </w:rPr>
        <w:t>met name</w:t>
      </w:r>
      <w:r w:rsidR="00F07BC9" w:rsidRPr="009C3E0D">
        <w:rPr>
          <w:sz w:val="21"/>
          <w:szCs w:val="21"/>
        </w:rPr>
        <w:t xml:space="preserve"> </w:t>
      </w:r>
      <w:r w:rsidR="00FA508C" w:rsidRPr="009C3E0D">
        <w:rPr>
          <w:sz w:val="21"/>
          <w:szCs w:val="21"/>
        </w:rPr>
        <w:t xml:space="preserve">dit systeem ingrijpend te veranderen. </w:t>
      </w:r>
      <w:r w:rsidR="00F07BC9" w:rsidRPr="009C3E0D">
        <w:rPr>
          <w:sz w:val="21"/>
          <w:szCs w:val="21"/>
        </w:rPr>
        <w:t>Langer handhaven van het huidige politieke systeem zal een belangrijk obstakel blij</w:t>
      </w:r>
      <w:r w:rsidR="00B550CA" w:rsidRPr="009C3E0D">
        <w:rPr>
          <w:sz w:val="21"/>
          <w:szCs w:val="21"/>
        </w:rPr>
        <w:t>v</w:t>
      </w:r>
      <w:r w:rsidR="00F07BC9" w:rsidRPr="009C3E0D">
        <w:rPr>
          <w:sz w:val="21"/>
          <w:szCs w:val="21"/>
        </w:rPr>
        <w:t xml:space="preserve">en </w:t>
      </w:r>
      <w:r w:rsidR="00B550CA" w:rsidRPr="009C3E0D">
        <w:rPr>
          <w:sz w:val="21"/>
          <w:szCs w:val="21"/>
        </w:rPr>
        <w:t xml:space="preserve">voor </w:t>
      </w:r>
      <w:r w:rsidR="00F07BC9" w:rsidRPr="009C3E0D">
        <w:rPr>
          <w:sz w:val="21"/>
          <w:szCs w:val="21"/>
        </w:rPr>
        <w:t xml:space="preserve">de noodzakelijke </w:t>
      </w:r>
      <w:r w:rsidR="00137F7E">
        <w:rPr>
          <w:sz w:val="21"/>
          <w:szCs w:val="21"/>
        </w:rPr>
        <w:t xml:space="preserve">uitvoering van </w:t>
      </w:r>
      <w:r w:rsidR="00F07BC9" w:rsidRPr="009C3E0D">
        <w:rPr>
          <w:sz w:val="21"/>
          <w:szCs w:val="21"/>
        </w:rPr>
        <w:t>aanbevelingen zoals die door de RvA</w:t>
      </w:r>
      <w:r w:rsidR="005B3F64">
        <w:rPr>
          <w:sz w:val="21"/>
          <w:szCs w:val="21"/>
        </w:rPr>
        <w:t>, speciaal daartoe in het leven geroepen commissies</w:t>
      </w:r>
      <w:r w:rsidR="00F07BC9" w:rsidRPr="009C3E0D">
        <w:rPr>
          <w:sz w:val="21"/>
          <w:szCs w:val="21"/>
        </w:rPr>
        <w:t xml:space="preserve"> </w:t>
      </w:r>
      <w:r w:rsidR="00544D89" w:rsidRPr="009C3E0D">
        <w:rPr>
          <w:sz w:val="21"/>
          <w:szCs w:val="21"/>
        </w:rPr>
        <w:t xml:space="preserve">en vele andere </w:t>
      </w:r>
      <w:r w:rsidR="004661E7">
        <w:rPr>
          <w:sz w:val="21"/>
          <w:szCs w:val="21"/>
        </w:rPr>
        <w:t>werden/</w:t>
      </w:r>
      <w:r w:rsidR="00F07BC9" w:rsidRPr="009C3E0D">
        <w:rPr>
          <w:sz w:val="21"/>
          <w:szCs w:val="21"/>
        </w:rPr>
        <w:t>worden voorgesteld.</w:t>
      </w:r>
    </w:p>
    <w:p w14:paraId="72BEC623" w14:textId="77777777" w:rsidR="004C6D45" w:rsidRPr="009C3E0D" w:rsidRDefault="004C6D45" w:rsidP="00FF651C">
      <w:pPr>
        <w:pStyle w:val="Lijstalinea"/>
        <w:spacing w:after="0"/>
        <w:ind w:left="0"/>
        <w:jc w:val="both"/>
        <w:rPr>
          <w:sz w:val="21"/>
          <w:szCs w:val="21"/>
        </w:rPr>
      </w:pPr>
    </w:p>
    <w:p w14:paraId="5E7E9874" w14:textId="49245A3C" w:rsidR="005B3F64" w:rsidRPr="00C5582D" w:rsidRDefault="002F0FFD" w:rsidP="00137F7E">
      <w:pPr>
        <w:pStyle w:val="Lijstalinea"/>
        <w:numPr>
          <w:ilvl w:val="0"/>
          <w:numId w:val="2"/>
        </w:numPr>
        <w:ind w:left="284" w:hanging="284"/>
        <w:rPr>
          <w:b/>
          <w:bCs/>
          <w:color w:val="0070C0"/>
          <w:sz w:val="21"/>
          <w:szCs w:val="21"/>
        </w:rPr>
      </w:pPr>
      <w:r>
        <w:rPr>
          <w:b/>
          <w:bCs/>
          <w:color w:val="0070C0"/>
          <w:sz w:val="21"/>
          <w:szCs w:val="21"/>
        </w:rPr>
        <w:t>Een nieuw politiek systeem</w:t>
      </w:r>
    </w:p>
    <w:p w14:paraId="6A447CA3" w14:textId="65D5AA60" w:rsidR="00C5582D" w:rsidRPr="00C5582D" w:rsidRDefault="00C5582D" w:rsidP="002F0FFD">
      <w:pPr>
        <w:pStyle w:val="Lijstalinea"/>
        <w:ind w:left="0"/>
        <w:jc w:val="both"/>
        <w:rPr>
          <w:sz w:val="21"/>
          <w:szCs w:val="21"/>
        </w:rPr>
      </w:pPr>
      <w:r>
        <w:rPr>
          <w:sz w:val="21"/>
          <w:szCs w:val="21"/>
        </w:rPr>
        <w:t>Het huidige politieke systeem, gebaseerd op politieke partijen (‘partijdemocratie</w:t>
      </w:r>
      <w:r w:rsidR="00DF0EF8">
        <w:rPr>
          <w:sz w:val="21"/>
          <w:szCs w:val="21"/>
        </w:rPr>
        <w:t>’</w:t>
      </w:r>
      <w:r>
        <w:rPr>
          <w:sz w:val="21"/>
          <w:szCs w:val="21"/>
        </w:rPr>
        <w:t xml:space="preserve">), is schadelijk gebleken in Aruba (en vele andere landen). </w:t>
      </w:r>
      <w:r w:rsidR="002F0FFD">
        <w:rPr>
          <w:sz w:val="21"/>
          <w:szCs w:val="21"/>
        </w:rPr>
        <w:t>Hopen op verbetering door nieuwe gezichten en/of partijen is om verschillende redenen heilloos. Vandaar dat SDBA een systeem voorstelt (‘Gemeenschapsdemocratie’) waarbij alle belangrijke functionele groeperingen betrokken worden bij de opzet van het beleid en de controle op de uitvoering daarvan</w:t>
      </w:r>
      <w:r w:rsidR="00A03904">
        <w:rPr>
          <w:sz w:val="21"/>
          <w:szCs w:val="21"/>
        </w:rPr>
        <w:t xml:space="preserve"> in een zgn. zakenparlement. Deze staat volledig onafhankelijk ten opzichte van het zakenkabinet dat belast is met de uitvoering van het beleid</w:t>
      </w:r>
      <w:r w:rsidR="00A03904">
        <w:rPr>
          <w:rStyle w:val="Voetnootmarkering"/>
          <w:sz w:val="21"/>
          <w:szCs w:val="21"/>
        </w:rPr>
        <w:footnoteReference w:id="13"/>
      </w:r>
      <w:r w:rsidR="00A03904">
        <w:rPr>
          <w:sz w:val="21"/>
          <w:szCs w:val="21"/>
        </w:rPr>
        <w:t xml:space="preserve">. </w:t>
      </w:r>
      <w:r w:rsidR="00433DF8">
        <w:rPr>
          <w:sz w:val="21"/>
          <w:szCs w:val="21"/>
        </w:rPr>
        <w:t xml:space="preserve">In dit systeem is geen sprake (meer) van politieke patronage aangezien campagnes die de basis vormen van de vele </w:t>
      </w:r>
      <w:r w:rsidR="00202FC8">
        <w:rPr>
          <w:sz w:val="21"/>
          <w:szCs w:val="21"/>
        </w:rPr>
        <w:t>‘</w:t>
      </w:r>
      <w:r w:rsidR="00433DF8">
        <w:rPr>
          <w:sz w:val="21"/>
          <w:szCs w:val="21"/>
        </w:rPr>
        <w:t>politieke verplichtingen</w:t>
      </w:r>
      <w:r w:rsidR="00202FC8">
        <w:rPr>
          <w:sz w:val="21"/>
          <w:szCs w:val="21"/>
        </w:rPr>
        <w:t>’</w:t>
      </w:r>
      <w:r w:rsidR="00433DF8">
        <w:rPr>
          <w:sz w:val="21"/>
          <w:szCs w:val="21"/>
        </w:rPr>
        <w:t xml:space="preserve"> niet meer plaatsvinden. De deelname van</w:t>
      </w:r>
      <w:r w:rsidR="00A03904">
        <w:rPr>
          <w:sz w:val="21"/>
          <w:szCs w:val="21"/>
        </w:rPr>
        <w:t xml:space="preserve"> </w:t>
      </w:r>
      <w:r w:rsidR="00433DF8">
        <w:rPr>
          <w:sz w:val="21"/>
          <w:szCs w:val="21"/>
        </w:rPr>
        <w:t xml:space="preserve">veel meer (verschillende) belangengroepen verhoogt de democratische participatie </w:t>
      </w:r>
      <w:r w:rsidR="00140D1B">
        <w:rPr>
          <w:sz w:val="21"/>
          <w:szCs w:val="21"/>
        </w:rPr>
        <w:t xml:space="preserve">(o.m. via het instrument van het ‘burgerpanel’ voor ‘moeilijke thema’s’) </w:t>
      </w:r>
      <w:r w:rsidR="00433DF8">
        <w:rPr>
          <w:sz w:val="21"/>
          <w:szCs w:val="21"/>
        </w:rPr>
        <w:t>en bewustwording en verleent de uiteindelijke besluitvorming meer draagvlak. De onafhankelijke positie jegens het bestuur vergroot de controlebereidheid</w:t>
      </w:r>
      <w:r w:rsidR="00140D1B">
        <w:rPr>
          <w:sz w:val="21"/>
          <w:szCs w:val="21"/>
        </w:rPr>
        <w:t xml:space="preserve"> en dus het prestatieniveau van de overheid</w:t>
      </w:r>
      <w:r w:rsidR="000D6F82">
        <w:rPr>
          <w:sz w:val="21"/>
          <w:szCs w:val="21"/>
        </w:rPr>
        <w:t>.</w:t>
      </w:r>
      <w:r w:rsidR="00140D1B">
        <w:rPr>
          <w:sz w:val="21"/>
          <w:szCs w:val="21"/>
        </w:rPr>
        <w:t xml:space="preserve"> </w:t>
      </w:r>
      <w:r w:rsidR="000D6F82">
        <w:rPr>
          <w:sz w:val="21"/>
          <w:szCs w:val="21"/>
        </w:rPr>
        <w:t xml:space="preserve">Het </w:t>
      </w:r>
      <w:r w:rsidR="00140D1B">
        <w:rPr>
          <w:sz w:val="21"/>
          <w:szCs w:val="21"/>
        </w:rPr>
        <w:t>verlaagt daarmee de intentie en mogelijkheid van corruptie.</w:t>
      </w:r>
      <w:r w:rsidR="005C54F1">
        <w:rPr>
          <w:sz w:val="21"/>
          <w:szCs w:val="21"/>
        </w:rPr>
        <w:t xml:space="preserve"> Maar…er zijn ook andere mogelijkheden!</w:t>
      </w:r>
    </w:p>
    <w:p w14:paraId="065210C9" w14:textId="155A92FD" w:rsidR="00C5582D" w:rsidRDefault="00C5582D" w:rsidP="002F0FFD">
      <w:pPr>
        <w:pStyle w:val="Lijstalinea"/>
        <w:ind w:left="284"/>
        <w:jc w:val="both"/>
        <w:rPr>
          <w:color w:val="0070C0"/>
          <w:sz w:val="21"/>
          <w:szCs w:val="21"/>
        </w:rPr>
      </w:pPr>
    </w:p>
    <w:p w14:paraId="0E0E4DC3" w14:textId="77777777" w:rsidR="00140D1B" w:rsidRPr="00EB6350" w:rsidRDefault="00140D1B" w:rsidP="00140D1B">
      <w:pPr>
        <w:pStyle w:val="Lijstalinea"/>
        <w:numPr>
          <w:ilvl w:val="0"/>
          <w:numId w:val="2"/>
        </w:numPr>
        <w:ind w:left="284" w:hanging="284"/>
        <w:rPr>
          <w:b/>
          <w:bCs/>
          <w:color w:val="0070C0"/>
          <w:sz w:val="21"/>
          <w:szCs w:val="21"/>
        </w:rPr>
      </w:pPr>
      <w:r w:rsidRPr="00EB6350">
        <w:rPr>
          <w:b/>
          <w:bCs/>
          <w:color w:val="0070C0"/>
          <w:sz w:val="21"/>
          <w:szCs w:val="21"/>
        </w:rPr>
        <w:t xml:space="preserve"> Ten slotte</w:t>
      </w:r>
    </w:p>
    <w:p w14:paraId="13FC08B3" w14:textId="39F0BE5B" w:rsidR="00140D1B" w:rsidRPr="000A10D7" w:rsidRDefault="00140D1B" w:rsidP="00EB6350">
      <w:pPr>
        <w:pStyle w:val="Lijstalinea"/>
        <w:ind w:left="0"/>
        <w:jc w:val="both"/>
        <w:rPr>
          <w:color w:val="0070C0"/>
          <w:sz w:val="21"/>
          <w:szCs w:val="21"/>
        </w:rPr>
      </w:pPr>
      <w:r w:rsidRPr="00140D1B">
        <w:rPr>
          <w:sz w:val="21"/>
          <w:szCs w:val="21"/>
        </w:rPr>
        <w:t xml:space="preserve">De democratische rechtsstaat is er om de burgers te beschermen tegen een almachtige overheid. </w:t>
      </w:r>
      <w:r w:rsidR="00EB6350">
        <w:rPr>
          <w:sz w:val="21"/>
          <w:szCs w:val="21"/>
        </w:rPr>
        <w:t xml:space="preserve">Of dat in de praktijk gebeurd is voor een belangrijk deel afhankelijk van diezelfde burgers om standvastiger voor </w:t>
      </w:r>
      <w:r w:rsidR="00605D91">
        <w:rPr>
          <w:sz w:val="21"/>
          <w:szCs w:val="21"/>
        </w:rPr>
        <w:t xml:space="preserve">hun </w:t>
      </w:r>
      <w:r w:rsidR="00EB6350">
        <w:rPr>
          <w:sz w:val="21"/>
          <w:szCs w:val="21"/>
        </w:rPr>
        <w:t>belangen op te komen, verantwoordelijkheid te nemen en die ook te dragen. De realisering dat het huidige politieke systeem vooral grote voordelen heeft gehad voor een klein groepje ‘</w:t>
      </w:r>
      <w:proofErr w:type="spellStart"/>
      <w:r w:rsidR="00EB6350">
        <w:rPr>
          <w:sz w:val="21"/>
          <w:szCs w:val="21"/>
        </w:rPr>
        <w:t>friends</w:t>
      </w:r>
      <w:proofErr w:type="spellEnd"/>
      <w:r w:rsidR="00EB6350">
        <w:rPr>
          <w:sz w:val="21"/>
          <w:szCs w:val="21"/>
        </w:rPr>
        <w:t xml:space="preserve"> &amp; family’ en dat </w:t>
      </w:r>
      <w:r w:rsidR="00625A3D">
        <w:rPr>
          <w:sz w:val="21"/>
          <w:szCs w:val="21"/>
        </w:rPr>
        <w:t xml:space="preserve">doorgaan op dezelfde weg bijzonder nadelig is voor het Land, moet het leidend </w:t>
      </w:r>
      <w:r w:rsidR="00C958CB">
        <w:rPr>
          <w:sz w:val="21"/>
          <w:szCs w:val="21"/>
        </w:rPr>
        <w:t xml:space="preserve">motief </w:t>
      </w:r>
      <w:r w:rsidR="00625A3D">
        <w:rPr>
          <w:sz w:val="21"/>
          <w:szCs w:val="21"/>
        </w:rPr>
        <w:t>worden.</w:t>
      </w:r>
    </w:p>
    <w:sectPr w:rsidR="00140D1B" w:rsidRPr="000A10D7" w:rsidSect="000053C5">
      <w:footerReference w:type="default" r:id="rId9"/>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8FFF6" w14:textId="77777777" w:rsidR="00560D6B" w:rsidRDefault="00560D6B" w:rsidP="00315E67">
      <w:pPr>
        <w:spacing w:after="0" w:line="240" w:lineRule="auto"/>
      </w:pPr>
      <w:r>
        <w:separator/>
      </w:r>
    </w:p>
  </w:endnote>
  <w:endnote w:type="continuationSeparator" w:id="0">
    <w:p w14:paraId="68F2C4B4" w14:textId="77777777" w:rsidR="00560D6B" w:rsidRDefault="00560D6B" w:rsidP="0031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930058"/>
      <w:docPartObj>
        <w:docPartGallery w:val="Page Numbers (Bottom of Page)"/>
        <w:docPartUnique/>
      </w:docPartObj>
    </w:sdtPr>
    <w:sdtEndPr/>
    <w:sdtContent>
      <w:p w14:paraId="2C3C803B" w14:textId="0B62741A" w:rsidR="009C3E0D" w:rsidRDefault="009C3E0D">
        <w:pPr>
          <w:pStyle w:val="Voettekst"/>
          <w:jc w:val="right"/>
        </w:pPr>
        <w:r>
          <w:fldChar w:fldCharType="begin"/>
        </w:r>
        <w:r>
          <w:instrText>PAGE   \* MERGEFORMAT</w:instrText>
        </w:r>
        <w:r>
          <w:fldChar w:fldCharType="separate"/>
        </w:r>
        <w:r>
          <w:t>2</w:t>
        </w:r>
        <w:r>
          <w:fldChar w:fldCharType="end"/>
        </w:r>
      </w:p>
    </w:sdtContent>
  </w:sdt>
  <w:p w14:paraId="3122A5D8" w14:textId="77777777" w:rsidR="007F5BEB" w:rsidRDefault="007F5B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8987E" w14:textId="77777777" w:rsidR="00560D6B" w:rsidRDefault="00560D6B" w:rsidP="00315E67">
      <w:pPr>
        <w:spacing w:after="0" w:line="240" w:lineRule="auto"/>
      </w:pPr>
      <w:r>
        <w:separator/>
      </w:r>
    </w:p>
  </w:footnote>
  <w:footnote w:type="continuationSeparator" w:id="0">
    <w:p w14:paraId="2DA3E9A4" w14:textId="77777777" w:rsidR="00560D6B" w:rsidRDefault="00560D6B" w:rsidP="00315E67">
      <w:pPr>
        <w:spacing w:after="0" w:line="240" w:lineRule="auto"/>
      </w:pPr>
      <w:r>
        <w:continuationSeparator/>
      </w:r>
    </w:p>
  </w:footnote>
  <w:footnote w:id="1">
    <w:p w14:paraId="4F3A6E72" w14:textId="77777777" w:rsidR="00795B73" w:rsidRPr="007B59E1" w:rsidRDefault="00795B73" w:rsidP="00795B73">
      <w:pPr>
        <w:pStyle w:val="Voetnoottekst"/>
      </w:pPr>
      <w:r>
        <w:rPr>
          <w:rStyle w:val="Voetnootmarkering"/>
        </w:rPr>
        <w:footnoteRef/>
      </w:r>
      <w:r>
        <w:t xml:space="preserve"> </w:t>
      </w:r>
      <w:r w:rsidRPr="007B59E1">
        <w:t xml:space="preserve">Uit: Handboek </w:t>
      </w:r>
      <w:proofErr w:type="spellStart"/>
      <w:r w:rsidRPr="007B59E1">
        <w:t>Caribish</w:t>
      </w:r>
      <w:proofErr w:type="spellEnd"/>
      <w:r w:rsidRPr="007B59E1">
        <w:t xml:space="preserve"> Staatsrecht</w:t>
      </w:r>
      <w:r>
        <w:t xml:space="preserve"> (2019)</w:t>
      </w:r>
      <w:r w:rsidRPr="007B59E1">
        <w:t>, P</w:t>
      </w:r>
      <w:r>
        <w:t>rof. Dr. Arjen van Rijn, p. 109 t/m 120</w:t>
      </w:r>
    </w:p>
  </w:footnote>
  <w:footnote w:id="2">
    <w:p w14:paraId="203C6B14" w14:textId="04F98B6B" w:rsidR="005867DC" w:rsidRPr="005867DC" w:rsidRDefault="005867DC">
      <w:pPr>
        <w:pStyle w:val="Voetnoottekst"/>
      </w:pPr>
      <w:r>
        <w:rPr>
          <w:rStyle w:val="Voetnootmarkering"/>
        </w:rPr>
        <w:footnoteRef/>
      </w:r>
      <w:r>
        <w:t xml:space="preserve"> Raad van Advies 71-20, d.d. 10 juni 2020</w:t>
      </w:r>
    </w:p>
  </w:footnote>
  <w:footnote w:id="3">
    <w:p w14:paraId="5051BB19" w14:textId="45CA0897" w:rsidR="008F202F" w:rsidRPr="008F202F" w:rsidRDefault="008F202F">
      <w:pPr>
        <w:pStyle w:val="Voetnoottekst"/>
      </w:pPr>
      <w:r>
        <w:rPr>
          <w:rStyle w:val="Voetnootmarkering"/>
        </w:rPr>
        <w:footnoteRef/>
      </w:r>
      <w:r>
        <w:t xml:space="preserve"> </w:t>
      </w:r>
      <w:hyperlink r:id="rId1" w:history="1">
        <w:r>
          <w:rPr>
            <w:rStyle w:val="Hyperlink"/>
          </w:rPr>
          <w:t>http://deugdelijkbestuuraruba.org/wp-content/uploads/2016/04/Naar-een-rationeel-personeelsbeleid.pdf</w:t>
        </w:r>
      </w:hyperlink>
    </w:p>
  </w:footnote>
  <w:footnote w:id="4">
    <w:p w14:paraId="37A282A4" w14:textId="185603B5" w:rsidR="008F202F" w:rsidRPr="008F202F" w:rsidRDefault="008F202F">
      <w:pPr>
        <w:pStyle w:val="Voetnoottekst"/>
      </w:pPr>
      <w:r>
        <w:rPr>
          <w:rStyle w:val="Voetnootmarkering"/>
        </w:rPr>
        <w:footnoteRef/>
      </w:r>
      <w:r>
        <w:t xml:space="preserve"> </w:t>
      </w:r>
      <w:hyperlink r:id="rId2" w:history="1">
        <w:r>
          <w:rPr>
            <w:rStyle w:val="Hyperlink"/>
          </w:rPr>
          <w:t>http://deugdelijkbestuuraruba.org/wp-content/uploads/2016/04/Naar-deugdelijk-openbaar-financieel-beheer-in-Aruba.pdf</w:t>
        </w:r>
      </w:hyperlink>
    </w:p>
  </w:footnote>
  <w:footnote w:id="5">
    <w:p w14:paraId="522C3FCB" w14:textId="09B2577A" w:rsidR="008F202F" w:rsidRPr="008F202F" w:rsidRDefault="008F202F">
      <w:pPr>
        <w:pStyle w:val="Voetnoottekst"/>
      </w:pPr>
      <w:r>
        <w:rPr>
          <w:rStyle w:val="Voetnootmarkering"/>
        </w:rPr>
        <w:footnoteRef/>
      </w:r>
      <w:r>
        <w:t xml:space="preserve"> </w:t>
      </w:r>
      <w:hyperlink r:id="rId3" w:history="1">
        <w:r>
          <w:rPr>
            <w:rStyle w:val="Hyperlink"/>
          </w:rPr>
          <w:t>http://deugdelijkbestuuraruba.org/wp-content/uploads/2016/04/Naar-transparant-openbaar-bestuur-in-Aruba.pdf</w:t>
        </w:r>
      </w:hyperlink>
    </w:p>
  </w:footnote>
  <w:footnote w:id="6">
    <w:p w14:paraId="69FA453E" w14:textId="4945B474" w:rsidR="00A67E39" w:rsidRPr="00A67E39" w:rsidRDefault="00A67E39">
      <w:pPr>
        <w:pStyle w:val="Voetnoottekst"/>
      </w:pPr>
      <w:r>
        <w:rPr>
          <w:rStyle w:val="Voetnootmarkering"/>
        </w:rPr>
        <w:footnoteRef/>
      </w:r>
      <w:r>
        <w:t xml:space="preserve"> </w:t>
      </w:r>
      <w:hyperlink r:id="rId4" w:history="1">
        <w:r w:rsidR="009666D5" w:rsidRPr="00047CF8">
          <w:rPr>
            <w:rStyle w:val="Hyperlink"/>
          </w:rPr>
          <w:t>https://deugdelijkbestuuraruba.org/wp-content/uploads/2020/07/Naar-een-deugdelijk-functionerende-volksvertegenwoordiging.pdf</w:t>
        </w:r>
      </w:hyperlink>
      <w:r w:rsidR="009666D5">
        <w:t xml:space="preserve"> </w:t>
      </w:r>
    </w:p>
  </w:footnote>
  <w:footnote w:id="7">
    <w:p w14:paraId="7C894046" w14:textId="788633E3" w:rsidR="00A67E39" w:rsidRPr="00A67E39" w:rsidRDefault="00A67E39">
      <w:pPr>
        <w:pStyle w:val="Voetnoottekst"/>
      </w:pPr>
      <w:r>
        <w:rPr>
          <w:rStyle w:val="Voetnootmarkering"/>
        </w:rPr>
        <w:footnoteRef/>
      </w:r>
      <w:r>
        <w:t xml:space="preserve"> </w:t>
      </w:r>
      <w:hyperlink r:id="rId5" w:history="1">
        <w:r>
          <w:rPr>
            <w:rStyle w:val="Hyperlink"/>
          </w:rPr>
          <w:t>http://deugdelijkbestuuraruba.org/wp-content/uploads/2018/11/Naar-een-duurzaam-sociaal-economisch-beleid-in-Aruba.pdf</w:t>
        </w:r>
      </w:hyperlink>
    </w:p>
  </w:footnote>
  <w:footnote w:id="8">
    <w:p w14:paraId="6E8D0193" w14:textId="7D8CF3F0" w:rsidR="00A67E39" w:rsidRPr="00A67E39" w:rsidRDefault="00A67E39">
      <w:pPr>
        <w:pStyle w:val="Voetnoottekst"/>
      </w:pPr>
      <w:r>
        <w:rPr>
          <w:rStyle w:val="Voetnootmarkering"/>
        </w:rPr>
        <w:footnoteRef/>
      </w:r>
      <w:r>
        <w:t xml:space="preserve"> </w:t>
      </w:r>
      <w:hyperlink r:id="rId6" w:history="1">
        <w:r w:rsidR="00C939FA">
          <w:rPr>
            <w:rStyle w:val="Hyperlink"/>
          </w:rPr>
          <w:t>http://deugdelijkbestuuraruba.org/wp-content/uploads/2019/12/NAAR-INTEGER-OPENBAAR-BESTUUR-IN-ARUBA.COR_.pdf</w:t>
        </w:r>
      </w:hyperlink>
    </w:p>
  </w:footnote>
  <w:footnote w:id="9">
    <w:p w14:paraId="6051AFA7" w14:textId="57DDD114" w:rsidR="00422ACB" w:rsidRPr="00621560" w:rsidRDefault="00422ACB">
      <w:pPr>
        <w:pStyle w:val="Voetnoottekst"/>
      </w:pPr>
      <w:r>
        <w:rPr>
          <w:rStyle w:val="Voetnootmarkering"/>
        </w:rPr>
        <w:footnoteRef/>
      </w:r>
      <w:r>
        <w:t xml:space="preserve"> </w:t>
      </w:r>
      <w:bookmarkStart w:id="0" w:name="_Hlk63936272"/>
      <w:r w:rsidRPr="00621560">
        <w:t>Idem</w:t>
      </w:r>
      <w:r w:rsidR="00F456B0">
        <w:t xml:space="preserve">, </w:t>
      </w:r>
      <w:r w:rsidR="00B1286D">
        <w:t>Hoofdstuk 5</w:t>
      </w:r>
      <w:bookmarkEnd w:id="0"/>
    </w:p>
  </w:footnote>
  <w:footnote w:id="10">
    <w:p w14:paraId="4883797D" w14:textId="6184F35B" w:rsidR="006F0631" w:rsidRPr="006F0631" w:rsidRDefault="006F0631">
      <w:pPr>
        <w:pStyle w:val="Voetnoottekst"/>
      </w:pPr>
      <w:r>
        <w:rPr>
          <w:rStyle w:val="Voetnootmarkering"/>
        </w:rPr>
        <w:footnoteRef/>
      </w:r>
      <w:r>
        <w:t xml:space="preserve"> </w:t>
      </w:r>
      <w:r w:rsidR="00C939FA">
        <w:t>Idem</w:t>
      </w:r>
      <w:r w:rsidR="00B1286D">
        <w:t xml:space="preserve"> </w:t>
      </w:r>
    </w:p>
  </w:footnote>
  <w:footnote w:id="11">
    <w:p w14:paraId="0B7E1FC3" w14:textId="7BB46EB4" w:rsidR="00F07BC9" w:rsidRPr="00F07BC9" w:rsidRDefault="00F07BC9">
      <w:pPr>
        <w:pStyle w:val="Voetnoottekst"/>
      </w:pPr>
      <w:r>
        <w:rPr>
          <w:rStyle w:val="Voetnootmarkering"/>
        </w:rPr>
        <w:footnoteRef/>
      </w:r>
      <w:r>
        <w:t xml:space="preserve"> </w:t>
      </w:r>
      <w:bookmarkStart w:id="1" w:name="_Hlk63938143"/>
      <w:r w:rsidRPr="00F07BC9">
        <w:t>RvA: Advies inzake aanbevelingen ter v</w:t>
      </w:r>
      <w:r>
        <w:t>erbetering van de overheidsorganisatie d.d. 10 juni 2020, p. 3, 4</w:t>
      </w:r>
      <w:bookmarkEnd w:id="1"/>
    </w:p>
  </w:footnote>
  <w:footnote w:id="12">
    <w:p w14:paraId="331FE0F4" w14:textId="00210535" w:rsidR="000B0388" w:rsidRPr="00AE6FD5" w:rsidRDefault="000B0388">
      <w:pPr>
        <w:pStyle w:val="Voetnoottekst"/>
      </w:pPr>
      <w:r>
        <w:rPr>
          <w:rStyle w:val="Voetnootmarkering"/>
        </w:rPr>
        <w:footnoteRef/>
      </w:r>
      <w:r>
        <w:t xml:space="preserve"> </w:t>
      </w:r>
      <w:r w:rsidRPr="00AE6FD5">
        <w:t xml:space="preserve">Idem, p. </w:t>
      </w:r>
      <w:r w:rsidR="00862D48" w:rsidRPr="00AE6FD5">
        <w:t>3, 4</w:t>
      </w:r>
    </w:p>
  </w:footnote>
  <w:footnote w:id="13">
    <w:p w14:paraId="2EB21744" w14:textId="1CB2EDDE" w:rsidR="00A03904" w:rsidRPr="00A03904" w:rsidRDefault="00A03904">
      <w:pPr>
        <w:pStyle w:val="Voetnoottekst"/>
        <w:rPr>
          <w:lang w:val="en-US"/>
        </w:rPr>
      </w:pPr>
      <w:r>
        <w:rPr>
          <w:rStyle w:val="Voetnootmarkering"/>
        </w:rPr>
        <w:footnoteRef/>
      </w:r>
      <w:r>
        <w:t xml:space="preserve"> </w:t>
      </w:r>
      <w:r>
        <w:rPr>
          <w:lang w:val="en-US"/>
        </w:rPr>
        <w:t>Idem, p. 73,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2794E"/>
    <w:multiLevelType w:val="hybridMultilevel"/>
    <w:tmpl w:val="0D143B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7D668C"/>
    <w:multiLevelType w:val="hybridMultilevel"/>
    <w:tmpl w:val="AD78678A"/>
    <w:lvl w:ilvl="0" w:tplc="86CA6D5A">
      <w:start w:val="1"/>
      <w:numFmt w:val="bullet"/>
      <w:lvlText w:val="•"/>
      <w:lvlJc w:val="left"/>
      <w:pPr>
        <w:tabs>
          <w:tab w:val="num" w:pos="720"/>
        </w:tabs>
        <w:ind w:left="720" w:hanging="360"/>
      </w:pPr>
      <w:rPr>
        <w:rFonts w:ascii="Arial" w:hAnsi="Arial" w:hint="default"/>
      </w:rPr>
    </w:lvl>
    <w:lvl w:ilvl="1" w:tplc="B7D632EE" w:tentative="1">
      <w:start w:val="1"/>
      <w:numFmt w:val="bullet"/>
      <w:lvlText w:val="•"/>
      <w:lvlJc w:val="left"/>
      <w:pPr>
        <w:tabs>
          <w:tab w:val="num" w:pos="1440"/>
        </w:tabs>
        <w:ind w:left="1440" w:hanging="360"/>
      </w:pPr>
      <w:rPr>
        <w:rFonts w:ascii="Arial" w:hAnsi="Arial" w:hint="default"/>
      </w:rPr>
    </w:lvl>
    <w:lvl w:ilvl="2" w:tplc="51B048B2" w:tentative="1">
      <w:start w:val="1"/>
      <w:numFmt w:val="bullet"/>
      <w:lvlText w:val="•"/>
      <w:lvlJc w:val="left"/>
      <w:pPr>
        <w:tabs>
          <w:tab w:val="num" w:pos="2160"/>
        </w:tabs>
        <w:ind w:left="2160" w:hanging="360"/>
      </w:pPr>
      <w:rPr>
        <w:rFonts w:ascii="Arial" w:hAnsi="Arial" w:hint="default"/>
      </w:rPr>
    </w:lvl>
    <w:lvl w:ilvl="3" w:tplc="54604202" w:tentative="1">
      <w:start w:val="1"/>
      <w:numFmt w:val="bullet"/>
      <w:lvlText w:val="•"/>
      <w:lvlJc w:val="left"/>
      <w:pPr>
        <w:tabs>
          <w:tab w:val="num" w:pos="2880"/>
        </w:tabs>
        <w:ind w:left="2880" w:hanging="360"/>
      </w:pPr>
      <w:rPr>
        <w:rFonts w:ascii="Arial" w:hAnsi="Arial" w:hint="default"/>
      </w:rPr>
    </w:lvl>
    <w:lvl w:ilvl="4" w:tplc="A91418EA" w:tentative="1">
      <w:start w:val="1"/>
      <w:numFmt w:val="bullet"/>
      <w:lvlText w:val="•"/>
      <w:lvlJc w:val="left"/>
      <w:pPr>
        <w:tabs>
          <w:tab w:val="num" w:pos="3600"/>
        </w:tabs>
        <w:ind w:left="3600" w:hanging="360"/>
      </w:pPr>
      <w:rPr>
        <w:rFonts w:ascii="Arial" w:hAnsi="Arial" w:hint="default"/>
      </w:rPr>
    </w:lvl>
    <w:lvl w:ilvl="5" w:tplc="2D6AB692" w:tentative="1">
      <w:start w:val="1"/>
      <w:numFmt w:val="bullet"/>
      <w:lvlText w:val="•"/>
      <w:lvlJc w:val="left"/>
      <w:pPr>
        <w:tabs>
          <w:tab w:val="num" w:pos="4320"/>
        </w:tabs>
        <w:ind w:left="4320" w:hanging="360"/>
      </w:pPr>
      <w:rPr>
        <w:rFonts w:ascii="Arial" w:hAnsi="Arial" w:hint="default"/>
      </w:rPr>
    </w:lvl>
    <w:lvl w:ilvl="6" w:tplc="B87E4038" w:tentative="1">
      <w:start w:val="1"/>
      <w:numFmt w:val="bullet"/>
      <w:lvlText w:val="•"/>
      <w:lvlJc w:val="left"/>
      <w:pPr>
        <w:tabs>
          <w:tab w:val="num" w:pos="5040"/>
        </w:tabs>
        <w:ind w:left="5040" w:hanging="360"/>
      </w:pPr>
      <w:rPr>
        <w:rFonts w:ascii="Arial" w:hAnsi="Arial" w:hint="default"/>
      </w:rPr>
    </w:lvl>
    <w:lvl w:ilvl="7" w:tplc="28CA13F4" w:tentative="1">
      <w:start w:val="1"/>
      <w:numFmt w:val="bullet"/>
      <w:lvlText w:val="•"/>
      <w:lvlJc w:val="left"/>
      <w:pPr>
        <w:tabs>
          <w:tab w:val="num" w:pos="5760"/>
        </w:tabs>
        <w:ind w:left="5760" w:hanging="360"/>
      </w:pPr>
      <w:rPr>
        <w:rFonts w:ascii="Arial" w:hAnsi="Arial" w:hint="default"/>
      </w:rPr>
    </w:lvl>
    <w:lvl w:ilvl="8" w:tplc="B45CC8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961E55"/>
    <w:multiLevelType w:val="hybridMultilevel"/>
    <w:tmpl w:val="8E5CC88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 w15:restartNumberingAfterBreak="0">
    <w:nsid w:val="31ED15CF"/>
    <w:multiLevelType w:val="hybridMultilevel"/>
    <w:tmpl w:val="C5FE55E8"/>
    <w:lvl w:ilvl="0" w:tplc="2E444A22">
      <w:start w:val="1"/>
      <w:numFmt w:val="bullet"/>
      <w:lvlText w:val="•"/>
      <w:lvlJc w:val="left"/>
      <w:pPr>
        <w:tabs>
          <w:tab w:val="num" w:pos="720"/>
        </w:tabs>
        <w:ind w:left="720" w:hanging="360"/>
      </w:pPr>
      <w:rPr>
        <w:rFonts w:ascii="Arial" w:hAnsi="Arial" w:hint="default"/>
      </w:rPr>
    </w:lvl>
    <w:lvl w:ilvl="1" w:tplc="4DE6DE50" w:tentative="1">
      <w:start w:val="1"/>
      <w:numFmt w:val="bullet"/>
      <w:lvlText w:val="•"/>
      <w:lvlJc w:val="left"/>
      <w:pPr>
        <w:tabs>
          <w:tab w:val="num" w:pos="1440"/>
        </w:tabs>
        <w:ind w:left="1440" w:hanging="360"/>
      </w:pPr>
      <w:rPr>
        <w:rFonts w:ascii="Arial" w:hAnsi="Arial" w:hint="default"/>
      </w:rPr>
    </w:lvl>
    <w:lvl w:ilvl="2" w:tplc="5C4E72D2" w:tentative="1">
      <w:start w:val="1"/>
      <w:numFmt w:val="bullet"/>
      <w:lvlText w:val="•"/>
      <w:lvlJc w:val="left"/>
      <w:pPr>
        <w:tabs>
          <w:tab w:val="num" w:pos="2160"/>
        </w:tabs>
        <w:ind w:left="2160" w:hanging="360"/>
      </w:pPr>
      <w:rPr>
        <w:rFonts w:ascii="Arial" w:hAnsi="Arial" w:hint="default"/>
      </w:rPr>
    </w:lvl>
    <w:lvl w:ilvl="3" w:tplc="4E3E088E" w:tentative="1">
      <w:start w:val="1"/>
      <w:numFmt w:val="bullet"/>
      <w:lvlText w:val="•"/>
      <w:lvlJc w:val="left"/>
      <w:pPr>
        <w:tabs>
          <w:tab w:val="num" w:pos="2880"/>
        </w:tabs>
        <w:ind w:left="2880" w:hanging="360"/>
      </w:pPr>
      <w:rPr>
        <w:rFonts w:ascii="Arial" w:hAnsi="Arial" w:hint="default"/>
      </w:rPr>
    </w:lvl>
    <w:lvl w:ilvl="4" w:tplc="7EEA7D0E" w:tentative="1">
      <w:start w:val="1"/>
      <w:numFmt w:val="bullet"/>
      <w:lvlText w:val="•"/>
      <w:lvlJc w:val="left"/>
      <w:pPr>
        <w:tabs>
          <w:tab w:val="num" w:pos="3600"/>
        </w:tabs>
        <w:ind w:left="3600" w:hanging="360"/>
      </w:pPr>
      <w:rPr>
        <w:rFonts w:ascii="Arial" w:hAnsi="Arial" w:hint="default"/>
      </w:rPr>
    </w:lvl>
    <w:lvl w:ilvl="5" w:tplc="F03CDBF6" w:tentative="1">
      <w:start w:val="1"/>
      <w:numFmt w:val="bullet"/>
      <w:lvlText w:val="•"/>
      <w:lvlJc w:val="left"/>
      <w:pPr>
        <w:tabs>
          <w:tab w:val="num" w:pos="4320"/>
        </w:tabs>
        <w:ind w:left="4320" w:hanging="360"/>
      </w:pPr>
      <w:rPr>
        <w:rFonts w:ascii="Arial" w:hAnsi="Arial" w:hint="default"/>
      </w:rPr>
    </w:lvl>
    <w:lvl w:ilvl="6" w:tplc="021ADE6C" w:tentative="1">
      <w:start w:val="1"/>
      <w:numFmt w:val="bullet"/>
      <w:lvlText w:val="•"/>
      <w:lvlJc w:val="left"/>
      <w:pPr>
        <w:tabs>
          <w:tab w:val="num" w:pos="5040"/>
        </w:tabs>
        <w:ind w:left="5040" w:hanging="360"/>
      </w:pPr>
      <w:rPr>
        <w:rFonts w:ascii="Arial" w:hAnsi="Arial" w:hint="default"/>
      </w:rPr>
    </w:lvl>
    <w:lvl w:ilvl="7" w:tplc="91F4A210" w:tentative="1">
      <w:start w:val="1"/>
      <w:numFmt w:val="bullet"/>
      <w:lvlText w:val="•"/>
      <w:lvlJc w:val="left"/>
      <w:pPr>
        <w:tabs>
          <w:tab w:val="num" w:pos="5760"/>
        </w:tabs>
        <w:ind w:left="5760" w:hanging="360"/>
      </w:pPr>
      <w:rPr>
        <w:rFonts w:ascii="Arial" w:hAnsi="Arial" w:hint="default"/>
      </w:rPr>
    </w:lvl>
    <w:lvl w:ilvl="8" w:tplc="DEACF5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A21F14"/>
    <w:multiLevelType w:val="hybridMultilevel"/>
    <w:tmpl w:val="ED62590A"/>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 w15:restartNumberingAfterBreak="0">
    <w:nsid w:val="39DB5241"/>
    <w:multiLevelType w:val="hybridMultilevel"/>
    <w:tmpl w:val="9FC4AF46"/>
    <w:lvl w:ilvl="0" w:tplc="95E6289C">
      <w:start w:val="1"/>
      <w:numFmt w:val="bullet"/>
      <w:lvlText w:val="•"/>
      <w:lvlJc w:val="left"/>
      <w:pPr>
        <w:tabs>
          <w:tab w:val="num" w:pos="720"/>
        </w:tabs>
        <w:ind w:left="720" w:hanging="360"/>
      </w:pPr>
      <w:rPr>
        <w:rFonts w:ascii="Arial" w:hAnsi="Arial" w:hint="default"/>
      </w:rPr>
    </w:lvl>
    <w:lvl w:ilvl="1" w:tplc="4184C8CA" w:tentative="1">
      <w:start w:val="1"/>
      <w:numFmt w:val="bullet"/>
      <w:lvlText w:val="•"/>
      <w:lvlJc w:val="left"/>
      <w:pPr>
        <w:tabs>
          <w:tab w:val="num" w:pos="1440"/>
        </w:tabs>
        <w:ind w:left="1440" w:hanging="360"/>
      </w:pPr>
      <w:rPr>
        <w:rFonts w:ascii="Arial" w:hAnsi="Arial" w:hint="default"/>
      </w:rPr>
    </w:lvl>
    <w:lvl w:ilvl="2" w:tplc="768C79CC" w:tentative="1">
      <w:start w:val="1"/>
      <w:numFmt w:val="bullet"/>
      <w:lvlText w:val="•"/>
      <w:lvlJc w:val="left"/>
      <w:pPr>
        <w:tabs>
          <w:tab w:val="num" w:pos="2160"/>
        </w:tabs>
        <w:ind w:left="2160" w:hanging="360"/>
      </w:pPr>
      <w:rPr>
        <w:rFonts w:ascii="Arial" w:hAnsi="Arial" w:hint="default"/>
      </w:rPr>
    </w:lvl>
    <w:lvl w:ilvl="3" w:tplc="1786F034" w:tentative="1">
      <w:start w:val="1"/>
      <w:numFmt w:val="bullet"/>
      <w:lvlText w:val="•"/>
      <w:lvlJc w:val="left"/>
      <w:pPr>
        <w:tabs>
          <w:tab w:val="num" w:pos="2880"/>
        </w:tabs>
        <w:ind w:left="2880" w:hanging="360"/>
      </w:pPr>
      <w:rPr>
        <w:rFonts w:ascii="Arial" w:hAnsi="Arial" w:hint="default"/>
      </w:rPr>
    </w:lvl>
    <w:lvl w:ilvl="4" w:tplc="C542239C" w:tentative="1">
      <w:start w:val="1"/>
      <w:numFmt w:val="bullet"/>
      <w:lvlText w:val="•"/>
      <w:lvlJc w:val="left"/>
      <w:pPr>
        <w:tabs>
          <w:tab w:val="num" w:pos="3600"/>
        </w:tabs>
        <w:ind w:left="3600" w:hanging="360"/>
      </w:pPr>
      <w:rPr>
        <w:rFonts w:ascii="Arial" w:hAnsi="Arial" w:hint="default"/>
      </w:rPr>
    </w:lvl>
    <w:lvl w:ilvl="5" w:tplc="5E14C22E" w:tentative="1">
      <w:start w:val="1"/>
      <w:numFmt w:val="bullet"/>
      <w:lvlText w:val="•"/>
      <w:lvlJc w:val="left"/>
      <w:pPr>
        <w:tabs>
          <w:tab w:val="num" w:pos="4320"/>
        </w:tabs>
        <w:ind w:left="4320" w:hanging="360"/>
      </w:pPr>
      <w:rPr>
        <w:rFonts w:ascii="Arial" w:hAnsi="Arial" w:hint="default"/>
      </w:rPr>
    </w:lvl>
    <w:lvl w:ilvl="6" w:tplc="09A2DF9A" w:tentative="1">
      <w:start w:val="1"/>
      <w:numFmt w:val="bullet"/>
      <w:lvlText w:val="•"/>
      <w:lvlJc w:val="left"/>
      <w:pPr>
        <w:tabs>
          <w:tab w:val="num" w:pos="5040"/>
        </w:tabs>
        <w:ind w:left="5040" w:hanging="360"/>
      </w:pPr>
      <w:rPr>
        <w:rFonts w:ascii="Arial" w:hAnsi="Arial" w:hint="default"/>
      </w:rPr>
    </w:lvl>
    <w:lvl w:ilvl="7" w:tplc="ADECE24E" w:tentative="1">
      <w:start w:val="1"/>
      <w:numFmt w:val="bullet"/>
      <w:lvlText w:val="•"/>
      <w:lvlJc w:val="left"/>
      <w:pPr>
        <w:tabs>
          <w:tab w:val="num" w:pos="5760"/>
        </w:tabs>
        <w:ind w:left="5760" w:hanging="360"/>
      </w:pPr>
      <w:rPr>
        <w:rFonts w:ascii="Arial" w:hAnsi="Arial" w:hint="default"/>
      </w:rPr>
    </w:lvl>
    <w:lvl w:ilvl="8" w:tplc="73C4A5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347F05"/>
    <w:multiLevelType w:val="hybridMultilevel"/>
    <w:tmpl w:val="8276545C"/>
    <w:lvl w:ilvl="0" w:tplc="B34C1A64">
      <w:start w:val="1"/>
      <w:numFmt w:val="bullet"/>
      <w:lvlText w:val="•"/>
      <w:lvlJc w:val="left"/>
      <w:pPr>
        <w:tabs>
          <w:tab w:val="num" w:pos="720"/>
        </w:tabs>
        <w:ind w:left="720" w:hanging="360"/>
      </w:pPr>
      <w:rPr>
        <w:rFonts w:ascii="Arial" w:hAnsi="Arial" w:hint="default"/>
      </w:rPr>
    </w:lvl>
    <w:lvl w:ilvl="1" w:tplc="CDCA6BCC" w:tentative="1">
      <w:start w:val="1"/>
      <w:numFmt w:val="bullet"/>
      <w:lvlText w:val="•"/>
      <w:lvlJc w:val="left"/>
      <w:pPr>
        <w:tabs>
          <w:tab w:val="num" w:pos="1440"/>
        </w:tabs>
        <w:ind w:left="1440" w:hanging="360"/>
      </w:pPr>
      <w:rPr>
        <w:rFonts w:ascii="Arial" w:hAnsi="Arial" w:hint="default"/>
      </w:rPr>
    </w:lvl>
    <w:lvl w:ilvl="2" w:tplc="116E1E32" w:tentative="1">
      <w:start w:val="1"/>
      <w:numFmt w:val="bullet"/>
      <w:lvlText w:val="•"/>
      <w:lvlJc w:val="left"/>
      <w:pPr>
        <w:tabs>
          <w:tab w:val="num" w:pos="2160"/>
        </w:tabs>
        <w:ind w:left="2160" w:hanging="360"/>
      </w:pPr>
      <w:rPr>
        <w:rFonts w:ascii="Arial" w:hAnsi="Arial" w:hint="default"/>
      </w:rPr>
    </w:lvl>
    <w:lvl w:ilvl="3" w:tplc="A87AE83A" w:tentative="1">
      <w:start w:val="1"/>
      <w:numFmt w:val="bullet"/>
      <w:lvlText w:val="•"/>
      <w:lvlJc w:val="left"/>
      <w:pPr>
        <w:tabs>
          <w:tab w:val="num" w:pos="2880"/>
        </w:tabs>
        <w:ind w:left="2880" w:hanging="360"/>
      </w:pPr>
      <w:rPr>
        <w:rFonts w:ascii="Arial" w:hAnsi="Arial" w:hint="default"/>
      </w:rPr>
    </w:lvl>
    <w:lvl w:ilvl="4" w:tplc="8B641562" w:tentative="1">
      <w:start w:val="1"/>
      <w:numFmt w:val="bullet"/>
      <w:lvlText w:val="•"/>
      <w:lvlJc w:val="left"/>
      <w:pPr>
        <w:tabs>
          <w:tab w:val="num" w:pos="3600"/>
        </w:tabs>
        <w:ind w:left="3600" w:hanging="360"/>
      </w:pPr>
      <w:rPr>
        <w:rFonts w:ascii="Arial" w:hAnsi="Arial" w:hint="default"/>
      </w:rPr>
    </w:lvl>
    <w:lvl w:ilvl="5" w:tplc="C73ABA82" w:tentative="1">
      <w:start w:val="1"/>
      <w:numFmt w:val="bullet"/>
      <w:lvlText w:val="•"/>
      <w:lvlJc w:val="left"/>
      <w:pPr>
        <w:tabs>
          <w:tab w:val="num" w:pos="4320"/>
        </w:tabs>
        <w:ind w:left="4320" w:hanging="360"/>
      </w:pPr>
      <w:rPr>
        <w:rFonts w:ascii="Arial" w:hAnsi="Arial" w:hint="default"/>
      </w:rPr>
    </w:lvl>
    <w:lvl w:ilvl="6" w:tplc="9D820646" w:tentative="1">
      <w:start w:val="1"/>
      <w:numFmt w:val="bullet"/>
      <w:lvlText w:val="•"/>
      <w:lvlJc w:val="left"/>
      <w:pPr>
        <w:tabs>
          <w:tab w:val="num" w:pos="5040"/>
        </w:tabs>
        <w:ind w:left="5040" w:hanging="360"/>
      </w:pPr>
      <w:rPr>
        <w:rFonts w:ascii="Arial" w:hAnsi="Arial" w:hint="default"/>
      </w:rPr>
    </w:lvl>
    <w:lvl w:ilvl="7" w:tplc="EA625BCA" w:tentative="1">
      <w:start w:val="1"/>
      <w:numFmt w:val="bullet"/>
      <w:lvlText w:val="•"/>
      <w:lvlJc w:val="left"/>
      <w:pPr>
        <w:tabs>
          <w:tab w:val="num" w:pos="5760"/>
        </w:tabs>
        <w:ind w:left="5760" w:hanging="360"/>
      </w:pPr>
      <w:rPr>
        <w:rFonts w:ascii="Arial" w:hAnsi="Arial" w:hint="default"/>
      </w:rPr>
    </w:lvl>
    <w:lvl w:ilvl="8" w:tplc="B67EA1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8094812"/>
    <w:multiLevelType w:val="hybridMultilevel"/>
    <w:tmpl w:val="CBD420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641845"/>
    <w:multiLevelType w:val="hybridMultilevel"/>
    <w:tmpl w:val="AE30D9D0"/>
    <w:lvl w:ilvl="0" w:tplc="7B76FE50">
      <w:start w:val="1"/>
      <w:numFmt w:val="bullet"/>
      <w:lvlText w:val="•"/>
      <w:lvlJc w:val="left"/>
      <w:pPr>
        <w:tabs>
          <w:tab w:val="num" w:pos="720"/>
        </w:tabs>
        <w:ind w:left="720" w:hanging="360"/>
      </w:pPr>
      <w:rPr>
        <w:rFonts w:ascii="Arial" w:hAnsi="Arial" w:hint="default"/>
      </w:rPr>
    </w:lvl>
    <w:lvl w:ilvl="1" w:tplc="F45E6A76" w:tentative="1">
      <w:start w:val="1"/>
      <w:numFmt w:val="bullet"/>
      <w:lvlText w:val="•"/>
      <w:lvlJc w:val="left"/>
      <w:pPr>
        <w:tabs>
          <w:tab w:val="num" w:pos="1440"/>
        </w:tabs>
        <w:ind w:left="1440" w:hanging="360"/>
      </w:pPr>
      <w:rPr>
        <w:rFonts w:ascii="Arial" w:hAnsi="Arial" w:hint="default"/>
      </w:rPr>
    </w:lvl>
    <w:lvl w:ilvl="2" w:tplc="90A0EE06" w:tentative="1">
      <w:start w:val="1"/>
      <w:numFmt w:val="bullet"/>
      <w:lvlText w:val="•"/>
      <w:lvlJc w:val="left"/>
      <w:pPr>
        <w:tabs>
          <w:tab w:val="num" w:pos="2160"/>
        </w:tabs>
        <w:ind w:left="2160" w:hanging="360"/>
      </w:pPr>
      <w:rPr>
        <w:rFonts w:ascii="Arial" w:hAnsi="Arial" w:hint="default"/>
      </w:rPr>
    </w:lvl>
    <w:lvl w:ilvl="3" w:tplc="E96A1508" w:tentative="1">
      <w:start w:val="1"/>
      <w:numFmt w:val="bullet"/>
      <w:lvlText w:val="•"/>
      <w:lvlJc w:val="left"/>
      <w:pPr>
        <w:tabs>
          <w:tab w:val="num" w:pos="2880"/>
        </w:tabs>
        <w:ind w:left="2880" w:hanging="360"/>
      </w:pPr>
      <w:rPr>
        <w:rFonts w:ascii="Arial" w:hAnsi="Arial" w:hint="default"/>
      </w:rPr>
    </w:lvl>
    <w:lvl w:ilvl="4" w:tplc="26747FFC" w:tentative="1">
      <w:start w:val="1"/>
      <w:numFmt w:val="bullet"/>
      <w:lvlText w:val="•"/>
      <w:lvlJc w:val="left"/>
      <w:pPr>
        <w:tabs>
          <w:tab w:val="num" w:pos="3600"/>
        </w:tabs>
        <w:ind w:left="3600" w:hanging="360"/>
      </w:pPr>
      <w:rPr>
        <w:rFonts w:ascii="Arial" w:hAnsi="Arial" w:hint="default"/>
      </w:rPr>
    </w:lvl>
    <w:lvl w:ilvl="5" w:tplc="8AB60658" w:tentative="1">
      <w:start w:val="1"/>
      <w:numFmt w:val="bullet"/>
      <w:lvlText w:val="•"/>
      <w:lvlJc w:val="left"/>
      <w:pPr>
        <w:tabs>
          <w:tab w:val="num" w:pos="4320"/>
        </w:tabs>
        <w:ind w:left="4320" w:hanging="360"/>
      </w:pPr>
      <w:rPr>
        <w:rFonts w:ascii="Arial" w:hAnsi="Arial" w:hint="default"/>
      </w:rPr>
    </w:lvl>
    <w:lvl w:ilvl="6" w:tplc="DCD4368E" w:tentative="1">
      <w:start w:val="1"/>
      <w:numFmt w:val="bullet"/>
      <w:lvlText w:val="•"/>
      <w:lvlJc w:val="left"/>
      <w:pPr>
        <w:tabs>
          <w:tab w:val="num" w:pos="5040"/>
        </w:tabs>
        <w:ind w:left="5040" w:hanging="360"/>
      </w:pPr>
      <w:rPr>
        <w:rFonts w:ascii="Arial" w:hAnsi="Arial" w:hint="default"/>
      </w:rPr>
    </w:lvl>
    <w:lvl w:ilvl="7" w:tplc="5F4EC09E" w:tentative="1">
      <w:start w:val="1"/>
      <w:numFmt w:val="bullet"/>
      <w:lvlText w:val="•"/>
      <w:lvlJc w:val="left"/>
      <w:pPr>
        <w:tabs>
          <w:tab w:val="num" w:pos="5760"/>
        </w:tabs>
        <w:ind w:left="5760" w:hanging="360"/>
      </w:pPr>
      <w:rPr>
        <w:rFonts w:ascii="Arial" w:hAnsi="Arial" w:hint="default"/>
      </w:rPr>
    </w:lvl>
    <w:lvl w:ilvl="8" w:tplc="2304AB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BA4E4B"/>
    <w:multiLevelType w:val="hybridMultilevel"/>
    <w:tmpl w:val="AD4A62B2"/>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0" w15:restartNumberingAfterBreak="0">
    <w:nsid w:val="50285FDC"/>
    <w:multiLevelType w:val="hybridMultilevel"/>
    <w:tmpl w:val="7C7C3E6A"/>
    <w:lvl w:ilvl="0" w:tplc="E20C60B6">
      <w:start w:val="1"/>
      <w:numFmt w:val="bullet"/>
      <w:lvlText w:val="•"/>
      <w:lvlJc w:val="left"/>
      <w:pPr>
        <w:tabs>
          <w:tab w:val="num" w:pos="720"/>
        </w:tabs>
        <w:ind w:left="720" w:hanging="360"/>
      </w:pPr>
      <w:rPr>
        <w:rFonts w:ascii="Arial" w:hAnsi="Arial" w:hint="default"/>
      </w:rPr>
    </w:lvl>
    <w:lvl w:ilvl="1" w:tplc="A2181B98" w:tentative="1">
      <w:start w:val="1"/>
      <w:numFmt w:val="bullet"/>
      <w:lvlText w:val="•"/>
      <w:lvlJc w:val="left"/>
      <w:pPr>
        <w:tabs>
          <w:tab w:val="num" w:pos="1440"/>
        </w:tabs>
        <w:ind w:left="1440" w:hanging="360"/>
      </w:pPr>
      <w:rPr>
        <w:rFonts w:ascii="Arial" w:hAnsi="Arial" w:hint="default"/>
      </w:rPr>
    </w:lvl>
    <w:lvl w:ilvl="2" w:tplc="176A830E" w:tentative="1">
      <w:start w:val="1"/>
      <w:numFmt w:val="bullet"/>
      <w:lvlText w:val="•"/>
      <w:lvlJc w:val="left"/>
      <w:pPr>
        <w:tabs>
          <w:tab w:val="num" w:pos="2160"/>
        </w:tabs>
        <w:ind w:left="2160" w:hanging="360"/>
      </w:pPr>
      <w:rPr>
        <w:rFonts w:ascii="Arial" w:hAnsi="Arial" w:hint="default"/>
      </w:rPr>
    </w:lvl>
    <w:lvl w:ilvl="3" w:tplc="32C869CA" w:tentative="1">
      <w:start w:val="1"/>
      <w:numFmt w:val="bullet"/>
      <w:lvlText w:val="•"/>
      <w:lvlJc w:val="left"/>
      <w:pPr>
        <w:tabs>
          <w:tab w:val="num" w:pos="2880"/>
        </w:tabs>
        <w:ind w:left="2880" w:hanging="360"/>
      </w:pPr>
      <w:rPr>
        <w:rFonts w:ascii="Arial" w:hAnsi="Arial" w:hint="default"/>
      </w:rPr>
    </w:lvl>
    <w:lvl w:ilvl="4" w:tplc="05E09B54" w:tentative="1">
      <w:start w:val="1"/>
      <w:numFmt w:val="bullet"/>
      <w:lvlText w:val="•"/>
      <w:lvlJc w:val="left"/>
      <w:pPr>
        <w:tabs>
          <w:tab w:val="num" w:pos="3600"/>
        </w:tabs>
        <w:ind w:left="3600" w:hanging="360"/>
      </w:pPr>
      <w:rPr>
        <w:rFonts w:ascii="Arial" w:hAnsi="Arial" w:hint="default"/>
      </w:rPr>
    </w:lvl>
    <w:lvl w:ilvl="5" w:tplc="6E949DA0" w:tentative="1">
      <w:start w:val="1"/>
      <w:numFmt w:val="bullet"/>
      <w:lvlText w:val="•"/>
      <w:lvlJc w:val="left"/>
      <w:pPr>
        <w:tabs>
          <w:tab w:val="num" w:pos="4320"/>
        </w:tabs>
        <w:ind w:left="4320" w:hanging="360"/>
      </w:pPr>
      <w:rPr>
        <w:rFonts w:ascii="Arial" w:hAnsi="Arial" w:hint="default"/>
      </w:rPr>
    </w:lvl>
    <w:lvl w:ilvl="6" w:tplc="8C668FAA" w:tentative="1">
      <w:start w:val="1"/>
      <w:numFmt w:val="bullet"/>
      <w:lvlText w:val="•"/>
      <w:lvlJc w:val="left"/>
      <w:pPr>
        <w:tabs>
          <w:tab w:val="num" w:pos="5040"/>
        </w:tabs>
        <w:ind w:left="5040" w:hanging="360"/>
      </w:pPr>
      <w:rPr>
        <w:rFonts w:ascii="Arial" w:hAnsi="Arial" w:hint="default"/>
      </w:rPr>
    </w:lvl>
    <w:lvl w:ilvl="7" w:tplc="D1B0EE0A" w:tentative="1">
      <w:start w:val="1"/>
      <w:numFmt w:val="bullet"/>
      <w:lvlText w:val="•"/>
      <w:lvlJc w:val="left"/>
      <w:pPr>
        <w:tabs>
          <w:tab w:val="num" w:pos="5760"/>
        </w:tabs>
        <w:ind w:left="5760" w:hanging="360"/>
      </w:pPr>
      <w:rPr>
        <w:rFonts w:ascii="Arial" w:hAnsi="Arial" w:hint="default"/>
      </w:rPr>
    </w:lvl>
    <w:lvl w:ilvl="8" w:tplc="9C1C55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E47F9E"/>
    <w:multiLevelType w:val="hybridMultilevel"/>
    <w:tmpl w:val="24D67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A50532"/>
    <w:multiLevelType w:val="hybridMultilevel"/>
    <w:tmpl w:val="FC502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57097F"/>
    <w:multiLevelType w:val="hybridMultilevel"/>
    <w:tmpl w:val="DB04AFA4"/>
    <w:lvl w:ilvl="0" w:tplc="94EC8730">
      <w:start w:val="1"/>
      <w:numFmt w:val="bullet"/>
      <w:lvlText w:val="•"/>
      <w:lvlJc w:val="left"/>
      <w:pPr>
        <w:tabs>
          <w:tab w:val="num" w:pos="720"/>
        </w:tabs>
        <w:ind w:left="720" w:hanging="360"/>
      </w:pPr>
      <w:rPr>
        <w:rFonts w:ascii="Arial" w:hAnsi="Arial" w:hint="default"/>
      </w:rPr>
    </w:lvl>
    <w:lvl w:ilvl="1" w:tplc="A120EC98" w:tentative="1">
      <w:start w:val="1"/>
      <w:numFmt w:val="bullet"/>
      <w:lvlText w:val="•"/>
      <w:lvlJc w:val="left"/>
      <w:pPr>
        <w:tabs>
          <w:tab w:val="num" w:pos="1440"/>
        </w:tabs>
        <w:ind w:left="1440" w:hanging="360"/>
      </w:pPr>
      <w:rPr>
        <w:rFonts w:ascii="Arial" w:hAnsi="Arial" w:hint="default"/>
      </w:rPr>
    </w:lvl>
    <w:lvl w:ilvl="2" w:tplc="1B9C9428" w:tentative="1">
      <w:start w:val="1"/>
      <w:numFmt w:val="bullet"/>
      <w:lvlText w:val="•"/>
      <w:lvlJc w:val="left"/>
      <w:pPr>
        <w:tabs>
          <w:tab w:val="num" w:pos="2160"/>
        </w:tabs>
        <w:ind w:left="2160" w:hanging="360"/>
      </w:pPr>
      <w:rPr>
        <w:rFonts w:ascii="Arial" w:hAnsi="Arial" w:hint="default"/>
      </w:rPr>
    </w:lvl>
    <w:lvl w:ilvl="3" w:tplc="37BECD54" w:tentative="1">
      <w:start w:val="1"/>
      <w:numFmt w:val="bullet"/>
      <w:lvlText w:val="•"/>
      <w:lvlJc w:val="left"/>
      <w:pPr>
        <w:tabs>
          <w:tab w:val="num" w:pos="2880"/>
        </w:tabs>
        <w:ind w:left="2880" w:hanging="360"/>
      </w:pPr>
      <w:rPr>
        <w:rFonts w:ascii="Arial" w:hAnsi="Arial" w:hint="default"/>
      </w:rPr>
    </w:lvl>
    <w:lvl w:ilvl="4" w:tplc="AD9E17AA" w:tentative="1">
      <w:start w:val="1"/>
      <w:numFmt w:val="bullet"/>
      <w:lvlText w:val="•"/>
      <w:lvlJc w:val="left"/>
      <w:pPr>
        <w:tabs>
          <w:tab w:val="num" w:pos="3600"/>
        </w:tabs>
        <w:ind w:left="3600" w:hanging="360"/>
      </w:pPr>
      <w:rPr>
        <w:rFonts w:ascii="Arial" w:hAnsi="Arial" w:hint="default"/>
      </w:rPr>
    </w:lvl>
    <w:lvl w:ilvl="5" w:tplc="569AE970" w:tentative="1">
      <w:start w:val="1"/>
      <w:numFmt w:val="bullet"/>
      <w:lvlText w:val="•"/>
      <w:lvlJc w:val="left"/>
      <w:pPr>
        <w:tabs>
          <w:tab w:val="num" w:pos="4320"/>
        </w:tabs>
        <w:ind w:left="4320" w:hanging="360"/>
      </w:pPr>
      <w:rPr>
        <w:rFonts w:ascii="Arial" w:hAnsi="Arial" w:hint="default"/>
      </w:rPr>
    </w:lvl>
    <w:lvl w:ilvl="6" w:tplc="1894408A" w:tentative="1">
      <w:start w:val="1"/>
      <w:numFmt w:val="bullet"/>
      <w:lvlText w:val="•"/>
      <w:lvlJc w:val="left"/>
      <w:pPr>
        <w:tabs>
          <w:tab w:val="num" w:pos="5040"/>
        </w:tabs>
        <w:ind w:left="5040" w:hanging="360"/>
      </w:pPr>
      <w:rPr>
        <w:rFonts w:ascii="Arial" w:hAnsi="Arial" w:hint="default"/>
      </w:rPr>
    </w:lvl>
    <w:lvl w:ilvl="7" w:tplc="38186792" w:tentative="1">
      <w:start w:val="1"/>
      <w:numFmt w:val="bullet"/>
      <w:lvlText w:val="•"/>
      <w:lvlJc w:val="left"/>
      <w:pPr>
        <w:tabs>
          <w:tab w:val="num" w:pos="5760"/>
        </w:tabs>
        <w:ind w:left="5760" w:hanging="360"/>
      </w:pPr>
      <w:rPr>
        <w:rFonts w:ascii="Arial" w:hAnsi="Arial" w:hint="default"/>
      </w:rPr>
    </w:lvl>
    <w:lvl w:ilvl="8" w:tplc="BF98CE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41A4CCE"/>
    <w:multiLevelType w:val="hybridMultilevel"/>
    <w:tmpl w:val="61DEFFD6"/>
    <w:lvl w:ilvl="0" w:tplc="84C28C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0744A2"/>
    <w:multiLevelType w:val="hybridMultilevel"/>
    <w:tmpl w:val="7AB8529A"/>
    <w:lvl w:ilvl="0" w:tplc="40B4A876">
      <w:start w:val="1"/>
      <w:numFmt w:val="bullet"/>
      <w:lvlText w:val="•"/>
      <w:lvlJc w:val="left"/>
      <w:pPr>
        <w:tabs>
          <w:tab w:val="num" w:pos="720"/>
        </w:tabs>
        <w:ind w:left="720" w:hanging="360"/>
      </w:pPr>
      <w:rPr>
        <w:rFonts w:ascii="Arial" w:hAnsi="Arial" w:hint="default"/>
      </w:rPr>
    </w:lvl>
    <w:lvl w:ilvl="1" w:tplc="29BC53E8" w:tentative="1">
      <w:start w:val="1"/>
      <w:numFmt w:val="bullet"/>
      <w:lvlText w:val="•"/>
      <w:lvlJc w:val="left"/>
      <w:pPr>
        <w:tabs>
          <w:tab w:val="num" w:pos="1440"/>
        </w:tabs>
        <w:ind w:left="1440" w:hanging="360"/>
      </w:pPr>
      <w:rPr>
        <w:rFonts w:ascii="Arial" w:hAnsi="Arial" w:hint="default"/>
      </w:rPr>
    </w:lvl>
    <w:lvl w:ilvl="2" w:tplc="4ACCF5FA" w:tentative="1">
      <w:start w:val="1"/>
      <w:numFmt w:val="bullet"/>
      <w:lvlText w:val="•"/>
      <w:lvlJc w:val="left"/>
      <w:pPr>
        <w:tabs>
          <w:tab w:val="num" w:pos="2160"/>
        </w:tabs>
        <w:ind w:left="2160" w:hanging="360"/>
      </w:pPr>
      <w:rPr>
        <w:rFonts w:ascii="Arial" w:hAnsi="Arial" w:hint="default"/>
      </w:rPr>
    </w:lvl>
    <w:lvl w:ilvl="3" w:tplc="06B47396" w:tentative="1">
      <w:start w:val="1"/>
      <w:numFmt w:val="bullet"/>
      <w:lvlText w:val="•"/>
      <w:lvlJc w:val="left"/>
      <w:pPr>
        <w:tabs>
          <w:tab w:val="num" w:pos="2880"/>
        </w:tabs>
        <w:ind w:left="2880" w:hanging="360"/>
      </w:pPr>
      <w:rPr>
        <w:rFonts w:ascii="Arial" w:hAnsi="Arial" w:hint="default"/>
      </w:rPr>
    </w:lvl>
    <w:lvl w:ilvl="4" w:tplc="E3664878" w:tentative="1">
      <w:start w:val="1"/>
      <w:numFmt w:val="bullet"/>
      <w:lvlText w:val="•"/>
      <w:lvlJc w:val="left"/>
      <w:pPr>
        <w:tabs>
          <w:tab w:val="num" w:pos="3600"/>
        </w:tabs>
        <w:ind w:left="3600" w:hanging="360"/>
      </w:pPr>
      <w:rPr>
        <w:rFonts w:ascii="Arial" w:hAnsi="Arial" w:hint="default"/>
      </w:rPr>
    </w:lvl>
    <w:lvl w:ilvl="5" w:tplc="769A5816" w:tentative="1">
      <w:start w:val="1"/>
      <w:numFmt w:val="bullet"/>
      <w:lvlText w:val="•"/>
      <w:lvlJc w:val="left"/>
      <w:pPr>
        <w:tabs>
          <w:tab w:val="num" w:pos="4320"/>
        </w:tabs>
        <w:ind w:left="4320" w:hanging="360"/>
      </w:pPr>
      <w:rPr>
        <w:rFonts w:ascii="Arial" w:hAnsi="Arial" w:hint="default"/>
      </w:rPr>
    </w:lvl>
    <w:lvl w:ilvl="6" w:tplc="A814A1B8" w:tentative="1">
      <w:start w:val="1"/>
      <w:numFmt w:val="bullet"/>
      <w:lvlText w:val="•"/>
      <w:lvlJc w:val="left"/>
      <w:pPr>
        <w:tabs>
          <w:tab w:val="num" w:pos="5040"/>
        </w:tabs>
        <w:ind w:left="5040" w:hanging="360"/>
      </w:pPr>
      <w:rPr>
        <w:rFonts w:ascii="Arial" w:hAnsi="Arial" w:hint="default"/>
      </w:rPr>
    </w:lvl>
    <w:lvl w:ilvl="7" w:tplc="9DEE2AAC" w:tentative="1">
      <w:start w:val="1"/>
      <w:numFmt w:val="bullet"/>
      <w:lvlText w:val="•"/>
      <w:lvlJc w:val="left"/>
      <w:pPr>
        <w:tabs>
          <w:tab w:val="num" w:pos="5760"/>
        </w:tabs>
        <w:ind w:left="5760" w:hanging="360"/>
      </w:pPr>
      <w:rPr>
        <w:rFonts w:ascii="Arial" w:hAnsi="Arial" w:hint="default"/>
      </w:rPr>
    </w:lvl>
    <w:lvl w:ilvl="8" w:tplc="774403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FF41626"/>
    <w:multiLevelType w:val="hybridMultilevel"/>
    <w:tmpl w:val="DEE0E70E"/>
    <w:lvl w:ilvl="0" w:tplc="BB32FB38">
      <w:start w:val="1"/>
      <w:numFmt w:val="bullet"/>
      <w:lvlText w:val="•"/>
      <w:lvlJc w:val="left"/>
      <w:pPr>
        <w:tabs>
          <w:tab w:val="num" w:pos="720"/>
        </w:tabs>
        <w:ind w:left="720" w:hanging="360"/>
      </w:pPr>
      <w:rPr>
        <w:rFonts w:ascii="Arial" w:hAnsi="Arial" w:hint="default"/>
      </w:rPr>
    </w:lvl>
    <w:lvl w:ilvl="1" w:tplc="51861B3C" w:tentative="1">
      <w:start w:val="1"/>
      <w:numFmt w:val="bullet"/>
      <w:lvlText w:val="•"/>
      <w:lvlJc w:val="left"/>
      <w:pPr>
        <w:tabs>
          <w:tab w:val="num" w:pos="1440"/>
        </w:tabs>
        <w:ind w:left="1440" w:hanging="360"/>
      </w:pPr>
      <w:rPr>
        <w:rFonts w:ascii="Arial" w:hAnsi="Arial" w:hint="default"/>
      </w:rPr>
    </w:lvl>
    <w:lvl w:ilvl="2" w:tplc="320ECFFE" w:tentative="1">
      <w:start w:val="1"/>
      <w:numFmt w:val="bullet"/>
      <w:lvlText w:val="•"/>
      <w:lvlJc w:val="left"/>
      <w:pPr>
        <w:tabs>
          <w:tab w:val="num" w:pos="2160"/>
        </w:tabs>
        <w:ind w:left="2160" w:hanging="360"/>
      </w:pPr>
      <w:rPr>
        <w:rFonts w:ascii="Arial" w:hAnsi="Arial" w:hint="default"/>
      </w:rPr>
    </w:lvl>
    <w:lvl w:ilvl="3" w:tplc="FA0C427E" w:tentative="1">
      <w:start w:val="1"/>
      <w:numFmt w:val="bullet"/>
      <w:lvlText w:val="•"/>
      <w:lvlJc w:val="left"/>
      <w:pPr>
        <w:tabs>
          <w:tab w:val="num" w:pos="2880"/>
        </w:tabs>
        <w:ind w:left="2880" w:hanging="360"/>
      </w:pPr>
      <w:rPr>
        <w:rFonts w:ascii="Arial" w:hAnsi="Arial" w:hint="default"/>
      </w:rPr>
    </w:lvl>
    <w:lvl w:ilvl="4" w:tplc="5498DCEE" w:tentative="1">
      <w:start w:val="1"/>
      <w:numFmt w:val="bullet"/>
      <w:lvlText w:val="•"/>
      <w:lvlJc w:val="left"/>
      <w:pPr>
        <w:tabs>
          <w:tab w:val="num" w:pos="3600"/>
        </w:tabs>
        <w:ind w:left="3600" w:hanging="360"/>
      </w:pPr>
      <w:rPr>
        <w:rFonts w:ascii="Arial" w:hAnsi="Arial" w:hint="default"/>
      </w:rPr>
    </w:lvl>
    <w:lvl w:ilvl="5" w:tplc="1D4434F2" w:tentative="1">
      <w:start w:val="1"/>
      <w:numFmt w:val="bullet"/>
      <w:lvlText w:val="•"/>
      <w:lvlJc w:val="left"/>
      <w:pPr>
        <w:tabs>
          <w:tab w:val="num" w:pos="4320"/>
        </w:tabs>
        <w:ind w:left="4320" w:hanging="360"/>
      </w:pPr>
      <w:rPr>
        <w:rFonts w:ascii="Arial" w:hAnsi="Arial" w:hint="default"/>
      </w:rPr>
    </w:lvl>
    <w:lvl w:ilvl="6" w:tplc="998E5CB6" w:tentative="1">
      <w:start w:val="1"/>
      <w:numFmt w:val="bullet"/>
      <w:lvlText w:val="•"/>
      <w:lvlJc w:val="left"/>
      <w:pPr>
        <w:tabs>
          <w:tab w:val="num" w:pos="5040"/>
        </w:tabs>
        <w:ind w:left="5040" w:hanging="360"/>
      </w:pPr>
      <w:rPr>
        <w:rFonts w:ascii="Arial" w:hAnsi="Arial" w:hint="default"/>
      </w:rPr>
    </w:lvl>
    <w:lvl w:ilvl="7" w:tplc="0F86DE3A" w:tentative="1">
      <w:start w:val="1"/>
      <w:numFmt w:val="bullet"/>
      <w:lvlText w:val="•"/>
      <w:lvlJc w:val="left"/>
      <w:pPr>
        <w:tabs>
          <w:tab w:val="num" w:pos="5760"/>
        </w:tabs>
        <w:ind w:left="5760" w:hanging="360"/>
      </w:pPr>
      <w:rPr>
        <w:rFonts w:ascii="Arial" w:hAnsi="Arial" w:hint="default"/>
      </w:rPr>
    </w:lvl>
    <w:lvl w:ilvl="8" w:tplc="0234C82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4"/>
  </w:num>
  <w:num w:numId="3">
    <w:abstractNumId w:val="15"/>
  </w:num>
  <w:num w:numId="4">
    <w:abstractNumId w:val="16"/>
  </w:num>
  <w:num w:numId="5">
    <w:abstractNumId w:val="3"/>
  </w:num>
  <w:num w:numId="6">
    <w:abstractNumId w:val="5"/>
  </w:num>
  <w:num w:numId="7">
    <w:abstractNumId w:val="9"/>
  </w:num>
  <w:num w:numId="8">
    <w:abstractNumId w:val="1"/>
  </w:num>
  <w:num w:numId="9">
    <w:abstractNumId w:val="4"/>
  </w:num>
  <w:num w:numId="10">
    <w:abstractNumId w:val="10"/>
  </w:num>
  <w:num w:numId="11">
    <w:abstractNumId w:val="6"/>
  </w:num>
  <w:num w:numId="12">
    <w:abstractNumId w:val="13"/>
  </w:num>
  <w:num w:numId="13">
    <w:abstractNumId w:val="8"/>
  </w:num>
  <w:num w:numId="14">
    <w:abstractNumId w:val="2"/>
  </w:num>
  <w:num w:numId="15">
    <w:abstractNumId w:val="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AB"/>
    <w:rsid w:val="000053C5"/>
    <w:rsid w:val="0001054E"/>
    <w:rsid w:val="0004238E"/>
    <w:rsid w:val="000475E3"/>
    <w:rsid w:val="00052B0C"/>
    <w:rsid w:val="00071FCE"/>
    <w:rsid w:val="0008435C"/>
    <w:rsid w:val="000A10D7"/>
    <w:rsid w:val="000A1C33"/>
    <w:rsid w:val="000B0388"/>
    <w:rsid w:val="000B7BB8"/>
    <w:rsid w:val="000D6F82"/>
    <w:rsid w:val="000E4CAA"/>
    <w:rsid w:val="000F07AF"/>
    <w:rsid w:val="000F17A0"/>
    <w:rsid w:val="00100D91"/>
    <w:rsid w:val="00116EC7"/>
    <w:rsid w:val="00137F7E"/>
    <w:rsid w:val="00140D1B"/>
    <w:rsid w:val="00156033"/>
    <w:rsid w:val="00171F25"/>
    <w:rsid w:val="001B1AF9"/>
    <w:rsid w:val="001B3755"/>
    <w:rsid w:val="001E5342"/>
    <w:rsid w:val="00202FC8"/>
    <w:rsid w:val="00214736"/>
    <w:rsid w:val="00216B44"/>
    <w:rsid w:val="00272A7F"/>
    <w:rsid w:val="00282341"/>
    <w:rsid w:val="002A56F7"/>
    <w:rsid w:val="002B1BA6"/>
    <w:rsid w:val="002B1F42"/>
    <w:rsid w:val="002B59D8"/>
    <w:rsid w:val="002D31FE"/>
    <w:rsid w:val="002D49CD"/>
    <w:rsid w:val="002F0FFD"/>
    <w:rsid w:val="00300198"/>
    <w:rsid w:val="00315E67"/>
    <w:rsid w:val="00326EF0"/>
    <w:rsid w:val="003D4E03"/>
    <w:rsid w:val="003F6955"/>
    <w:rsid w:val="00422ACB"/>
    <w:rsid w:val="00425300"/>
    <w:rsid w:val="00433DF8"/>
    <w:rsid w:val="00450707"/>
    <w:rsid w:val="00463D48"/>
    <w:rsid w:val="004661E7"/>
    <w:rsid w:val="004673CC"/>
    <w:rsid w:val="00470B32"/>
    <w:rsid w:val="00477A8A"/>
    <w:rsid w:val="004A425D"/>
    <w:rsid w:val="004C6D45"/>
    <w:rsid w:val="005074C2"/>
    <w:rsid w:val="005252D5"/>
    <w:rsid w:val="00544D89"/>
    <w:rsid w:val="0055037F"/>
    <w:rsid w:val="00560D6B"/>
    <w:rsid w:val="00563AFC"/>
    <w:rsid w:val="00571F91"/>
    <w:rsid w:val="005867DC"/>
    <w:rsid w:val="005A18A8"/>
    <w:rsid w:val="005B3F64"/>
    <w:rsid w:val="005B582C"/>
    <w:rsid w:val="005B7355"/>
    <w:rsid w:val="005C0A02"/>
    <w:rsid w:val="005C54F1"/>
    <w:rsid w:val="005D727D"/>
    <w:rsid w:val="005E03E9"/>
    <w:rsid w:val="005E0D67"/>
    <w:rsid w:val="00605D91"/>
    <w:rsid w:val="00621560"/>
    <w:rsid w:val="00625A3D"/>
    <w:rsid w:val="006333FC"/>
    <w:rsid w:val="00640CAD"/>
    <w:rsid w:val="00646F29"/>
    <w:rsid w:val="00653583"/>
    <w:rsid w:val="00681B56"/>
    <w:rsid w:val="006D12C3"/>
    <w:rsid w:val="006D6CB0"/>
    <w:rsid w:val="006E7BD9"/>
    <w:rsid w:val="006F0631"/>
    <w:rsid w:val="00736AAB"/>
    <w:rsid w:val="00760D94"/>
    <w:rsid w:val="00795B73"/>
    <w:rsid w:val="00796EC5"/>
    <w:rsid w:val="007B59E1"/>
    <w:rsid w:val="007C200B"/>
    <w:rsid w:val="007E39BF"/>
    <w:rsid w:val="007F38CD"/>
    <w:rsid w:val="007F5BEB"/>
    <w:rsid w:val="007F755A"/>
    <w:rsid w:val="00807665"/>
    <w:rsid w:val="008344FF"/>
    <w:rsid w:val="00862D48"/>
    <w:rsid w:val="0088792C"/>
    <w:rsid w:val="00894F37"/>
    <w:rsid w:val="00896105"/>
    <w:rsid w:val="008B7A47"/>
    <w:rsid w:val="008D3D95"/>
    <w:rsid w:val="008D4678"/>
    <w:rsid w:val="008F202F"/>
    <w:rsid w:val="00923173"/>
    <w:rsid w:val="009666D5"/>
    <w:rsid w:val="00985317"/>
    <w:rsid w:val="00991F90"/>
    <w:rsid w:val="009C3E0D"/>
    <w:rsid w:val="00A03904"/>
    <w:rsid w:val="00A376F5"/>
    <w:rsid w:val="00A43520"/>
    <w:rsid w:val="00A45D81"/>
    <w:rsid w:val="00A641E6"/>
    <w:rsid w:val="00A67E39"/>
    <w:rsid w:val="00A8795F"/>
    <w:rsid w:val="00A92CB6"/>
    <w:rsid w:val="00AA577C"/>
    <w:rsid w:val="00AB14CC"/>
    <w:rsid w:val="00AC0339"/>
    <w:rsid w:val="00AC21D8"/>
    <w:rsid w:val="00AE6FD5"/>
    <w:rsid w:val="00B00E75"/>
    <w:rsid w:val="00B1286D"/>
    <w:rsid w:val="00B46299"/>
    <w:rsid w:val="00B550CA"/>
    <w:rsid w:val="00B862B0"/>
    <w:rsid w:val="00BF75F9"/>
    <w:rsid w:val="00C44D54"/>
    <w:rsid w:val="00C5582D"/>
    <w:rsid w:val="00C8180F"/>
    <w:rsid w:val="00C939FA"/>
    <w:rsid w:val="00C958CB"/>
    <w:rsid w:val="00CD339C"/>
    <w:rsid w:val="00CD7DC5"/>
    <w:rsid w:val="00CF3BF7"/>
    <w:rsid w:val="00D05BB9"/>
    <w:rsid w:val="00D16F9C"/>
    <w:rsid w:val="00D34DDC"/>
    <w:rsid w:val="00D40DDD"/>
    <w:rsid w:val="00D46751"/>
    <w:rsid w:val="00D5096E"/>
    <w:rsid w:val="00D84626"/>
    <w:rsid w:val="00DA2500"/>
    <w:rsid w:val="00DB18C3"/>
    <w:rsid w:val="00DB64A9"/>
    <w:rsid w:val="00DF0EF8"/>
    <w:rsid w:val="00E154EF"/>
    <w:rsid w:val="00E24757"/>
    <w:rsid w:val="00E450BB"/>
    <w:rsid w:val="00E63794"/>
    <w:rsid w:val="00E739C2"/>
    <w:rsid w:val="00EB6350"/>
    <w:rsid w:val="00EC0436"/>
    <w:rsid w:val="00ED6B1B"/>
    <w:rsid w:val="00EF6BD9"/>
    <w:rsid w:val="00F07BC9"/>
    <w:rsid w:val="00F11EBC"/>
    <w:rsid w:val="00F24EF0"/>
    <w:rsid w:val="00F456B0"/>
    <w:rsid w:val="00F61679"/>
    <w:rsid w:val="00F62C28"/>
    <w:rsid w:val="00FA45E7"/>
    <w:rsid w:val="00FA508C"/>
    <w:rsid w:val="00FB3B1B"/>
    <w:rsid w:val="00FF65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C8D8E"/>
  <w15:chartTrackingRefBased/>
  <w15:docId w15:val="{682E47EE-063C-4516-84B2-274E3236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15E6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5E67"/>
    <w:rPr>
      <w:sz w:val="20"/>
      <w:szCs w:val="20"/>
    </w:rPr>
  </w:style>
  <w:style w:type="character" w:styleId="Voetnootmarkering">
    <w:name w:val="footnote reference"/>
    <w:basedOn w:val="Standaardalinea-lettertype"/>
    <w:uiPriority w:val="99"/>
    <w:semiHidden/>
    <w:unhideWhenUsed/>
    <w:rsid w:val="00315E67"/>
    <w:rPr>
      <w:vertAlign w:val="superscript"/>
    </w:rPr>
  </w:style>
  <w:style w:type="paragraph" w:styleId="Lijstalinea">
    <w:name w:val="List Paragraph"/>
    <w:basedOn w:val="Standaard"/>
    <w:uiPriority w:val="34"/>
    <w:qFormat/>
    <w:rsid w:val="004A425D"/>
    <w:pPr>
      <w:ind w:left="720"/>
      <w:contextualSpacing/>
    </w:pPr>
  </w:style>
  <w:style w:type="character" w:styleId="Hyperlink">
    <w:name w:val="Hyperlink"/>
    <w:basedOn w:val="Standaardalinea-lettertype"/>
    <w:uiPriority w:val="99"/>
    <w:unhideWhenUsed/>
    <w:rsid w:val="008F202F"/>
    <w:rPr>
      <w:color w:val="0000FF"/>
      <w:u w:val="single"/>
    </w:rPr>
  </w:style>
  <w:style w:type="paragraph" w:styleId="Ballontekst">
    <w:name w:val="Balloon Text"/>
    <w:basedOn w:val="Standaard"/>
    <w:link w:val="BallontekstChar"/>
    <w:uiPriority w:val="99"/>
    <w:semiHidden/>
    <w:unhideWhenUsed/>
    <w:rsid w:val="00422AC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2ACB"/>
    <w:rPr>
      <w:rFonts w:ascii="Segoe UI" w:hAnsi="Segoe UI" w:cs="Segoe UI"/>
      <w:sz w:val="18"/>
      <w:szCs w:val="18"/>
    </w:rPr>
  </w:style>
  <w:style w:type="paragraph" w:styleId="Koptekst">
    <w:name w:val="header"/>
    <w:basedOn w:val="Standaard"/>
    <w:link w:val="KoptekstChar"/>
    <w:uiPriority w:val="99"/>
    <w:unhideWhenUsed/>
    <w:rsid w:val="007F5B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5BEB"/>
  </w:style>
  <w:style w:type="paragraph" w:styleId="Voettekst">
    <w:name w:val="footer"/>
    <w:basedOn w:val="Standaard"/>
    <w:link w:val="VoettekstChar"/>
    <w:uiPriority w:val="99"/>
    <w:unhideWhenUsed/>
    <w:rsid w:val="007F5B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5BEB"/>
  </w:style>
  <w:style w:type="character" w:styleId="Onopgelostemelding">
    <w:name w:val="Unresolved Mention"/>
    <w:basedOn w:val="Standaardalinea-lettertype"/>
    <w:uiPriority w:val="99"/>
    <w:semiHidden/>
    <w:unhideWhenUsed/>
    <w:rsid w:val="005252D5"/>
    <w:rPr>
      <w:color w:val="605E5C"/>
      <w:shd w:val="clear" w:color="auto" w:fill="E1DFDD"/>
    </w:rPr>
  </w:style>
  <w:style w:type="character" w:styleId="GevolgdeHyperlink">
    <w:name w:val="FollowedHyperlink"/>
    <w:basedOn w:val="Standaardalinea-lettertype"/>
    <w:uiPriority w:val="99"/>
    <w:semiHidden/>
    <w:unhideWhenUsed/>
    <w:rsid w:val="00116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18274">
      <w:bodyDiv w:val="1"/>
      <w:marLeft w:val="0"/>
      <w:marRight w:val="0"/>
      <w:marTop w:val="0"/>
      <w:marBottom w:val="0"/>
      <w:divBdr>
        <w:top w:val="none" w:sz="0" w:space="0" w:color="auto"/>
        <w:left w:val="none" w:sz="0" w:space="0" w:color="auto"/>
        <w:bottom w:val="none" w:sz="0" w:space="0" w:color="auto"/>
        <w:right w:val="none" w:sz="0" w:space="0" w:color="auto"/>
      </w:divBdr>
    </w:div>
    <w:div w:id="111018941">
      <w:bodyDiv w:val="1"/>
      <w:marLeft w:val="0"/>
      <w:marRight w:val="0"/>
      <w:marTop w:val="0"/>
      <w:marBottom w:val="0"/>
      <w:divBdr>
        <w:top w:val="none" w:sz="0" w:space="0" w:color="auto"/>
        <w:left w:val="none" w:sz="0" w:space="0" w:color="auto"/>
        <w:bottom w:val="none" w:sz="0" w:space="0" w:color="auto"/>
        <w:right w:val="none" w:sz="0" w:space="0" w:color="auto"/>
      </w:divBdr>
      <w:divsChild>
        <w:div w:id="42605012">
          <w:marLeft w:val="360"/>
          <w:marRight w:val="0"/>
          <w:marTop w:val="200"/>
          <w:marBottom w:val="0"/>
          <w:divBdr>
            <w:top w:val="none" w:sz="0" w:space="0" w:color="auto"/>
            <w:left w:val="none" w:sz="0" w:space="0" w:color="auto"/>
            <w:bottom w:val="none" w:sz="0" w:space="0" w:color="auto"/>
            <w:right w:val="none" w:sz="0" w:space="0" w:color="auto"/>
          </w:divBdr>
        </w:div>
        <w:div w:id="263079588">
          <w:marLeft w:val="360"/>
          <w:marRight w:val="0"/>
          <w:marTop w:val="200"/>
          <w:marBottom w:val="0"/>
          <w:divBdr>
            <w:top w:val="none" w:sz="0" w:space="0" w:color="auto"/>
            <w:left w:val="none" w:sz="0" w:space="0" w:color="auto"/>
            <w:bottom w:val="none" w:sz="0" w:space="0" w:color="auto"/>
            <w:right w:val="none" w:sz="0" w:space="0" w:color="auto"/>
          </w:divBdr>
        </w:div>
        <w:div w:id="775060097">
          <w:marLeft w:val="360"/>
          <w:marRight w:val="0"/>
          <w:marTop w:val="200"/>
          <w:marBottom w:val="0"/>
          <w:divBdr>
            <w:top w:val="none" w:sz="0" w:space="0" w:color="auto"/>
            <w:left w:val="none" w:sz="0" w:space="0" w:color="auto"/>
            <w:bottom w:val="none" w:sz="0" w:space="0" w:color="auto"/>
            <w:right w:val="none" w:sz="0" w:space="0" w:color="auto"/>
          </w:divBdr>
        </w:div>
        <w:div w:id="1001346712">
          <w:marLeft w:val="360"/>
          <w:marRight w:val="0"/>
          <w:marTop w:val="200"/>
          <w:marBottom w:val="0"/>
          <w:divBdr>
            <w:top w:val="none" w:sz="0" w:space="0" w:color="auto"/>
            <w:left w:val="none" w:sz="0" w:space="0" w:color="auto"/>
            <w:bottom w:val="none" w:sz="0" w:space="0" w:color="auto"/>
            <w:right w:val="none" w:sz="0" w:space="0" w:color="auto"/>
          </w:divBdr>
        </w:div>
        <w:div w:id="1416172255">
          <w:marLeft w:val="360"/>
          <w:marRight w:val="0"/>
          <w:marTop w:val="200"/>
          <w:marBottom w:val="0"/>
          <w:divBdr>
            <w:top w:val="none" w:sz="0" w:space="0" w:color="auto"/>
            <w:left w:val="none" w:sz="0" w:space="0" w:color="auto"/>
            <w:bottom w:val="none" w:sz="0" w:space="0" w:color="auto"/>
            <w:right w:val="none" w:sz="0" w:space="0" w:color="auto"/>
          </w:divBdr>
        </w:div>
        <w:div w:id="1655405832">
          <w:marLeft w:val="360"/>
          <w:marRight w:val="0"/>
          <w:marTop w:val="200"/>
          <w:marBottom w:val="0"/>
          <w:divBdr>
            <w:top w:val="none" w:sz="0" w:space="0" w:color="auto"/>
            <w:left w:val="none" w:sz="0" w:space="0" w:color="auto"/>
            <w:bottom w:val="none" w:sz="0" w:space="0" w:color="auto"/>
            <w:right w:val="none" w:sz="0" w:space="0" w:color="auto"/>
          </w:divBdr>
        </w:div>
      </w:divsChild>
    </w:div>
    <w:div w:id="210460847">
      <w:bodyDiv w:val="1"/>
      <w:marLeft w:val="0"/>
      <w:marRight w:val="0"/>
      <w:marTop w:val="0"/>
      <w:marBottom w:val="0"/>
      <w:divBdr>
        <w:top w:val="none" w:sz="0" w:space="0" w:color="auto"/>
        <w:left w:val="none" w:sz="0" w:space="0" w:color="auto"/>
        <w:bottom w:val="none" w:sz="0" w:space="0" w:color="auto"/>
        <w:right w:val="none" w:sz="0" w:space="0" w:color="auto"/>
      </w:divBdr>
      <w:divsChild>
        <w:div w:id="34892512">
          <w:marLeft w:val="360"/>
          <w:marRight w:val="0"/>
          <w:marTop w:val="200"/>
          <w:marBottom w:val="0"/>
          <w:divBdr>
            <w:top w:val="none" w:sz="0" w:space="0" w:color="auto"/>
            <w:left w:val="none" w:sz="0" w:space="0" w:color="auto"/>
            <w:bottom w:val="none" w:sz="0" w:space="0" w:color="auto"/>
            <w:right w:val="none" w:sz="0" w:space="0" w:color="auto"/>
          </w:divBdr>
        </w:div>
        <w:div w:id="83261847">
          <w:marLeft w:val="360"/>
          <w:marRight w:val="0"/>
          <w:marTop w:val="200"/>
          <w:marBottom w:val="0"/>
          <w:divBdr>
            <w:top w:val="none" w:sz="0" w:space="0" w:color="auto"/>
            <w:left w:val="none" w:sz="0" w:space="0" w:color="auto"/>
            <w:bottom w:val="none" w:sz="0" w:space="0" w:color="auto"/>
            <w:right w:val="none" w:sz="0" w:space="0" w:color="auto"/>
          </w:divBdr>
        </w:div>
        <w:div w:id="305278252">
          <w:marLeft w:val="360"/>
          <w:marRight w:val="0"/>
          <w:marTop w:val="200"/>
          <w:marBottom w:val="0"/>
          <w:divBdr>
            <w:top w:val="none" w:sz="0" w:space="0" w:color="auto"/>
            <w:left w:val="none" w:sz="0" w:space="0" w:color="auto"/>
            <w:bottom w:val="none" w:sz="0" w:space="0" w:color="auto"/>
            <w:right w:val="none" w:sz="0" w:space="0" w:color="auto"/>
          </w:divBdr>
        </w:div>
        <w:div w:id="577792098">
          <w:marLeft w:val="360"/>
          <w:marRight w:val="0"/>
          <w:marTop w:val="200"/>
          <w:marBottom w:val="0"/>
          <w:divBdr>
            <w:top w:val="none" w:sz="0" w:space="0" w:color="auto"/>
            <w:left w:val="none" w:sz="0" w:space="0" w:color="auto"/>
            <w:bottom w:val="none" w:sz="0" w:space="0" w:color="auto"/>
            <w:right w:val="none" w:sz="0" w:space="0" w:color="auto"/>
          </w:divBdr>
        </w:div>
        <w:div w:id="809714887">
          <w:marLeft w:val="360"/>
          <w:marRight w:val="0"/>
          <w:marTop w:val="200"/>
          <w:marBottom w:val="0"/>
          <w:divBdr>
            <w:top w:val="none" w:sz="0" w:space="0" w:color="auto"/>
            <w:left w:val="none" w:sz="0" w:space="0" w:color="auto"/>
            <w:bottom w:val="none" w:sz="0" w:space="0" w:color="auto"/>
            <w:right w:val="none" w:sz="0" w:space="0" w:color="auto"/>
          </w:divBdr>
        </w:div>
        <w:div w:id="952831997">
          <w:marLeft w:val="360"/>
          <w:marRight w:val="0"/>
          <w:marTop w:val="200"/>
          <w:marBottom w:val="0"/>
          <w:divBdr>
            <w:top w:val="none" w:sz="0" w:space="0" w:color="auto"/>
            <w:left w:val="none" w:sz="0" w:space="0" w:color="auto"/>
            <w:bottom w:val="none" w:sz="0" w:space="0" w:color="auto"/>
            <w:right w:val="none" w:sz="0" w:space="0" w:color="auto"/>
          </w:divBdr>
        </w:div>
        <w:div w:id="1188517488">
          <w:marLeft w:val="360"/>
          <w:marRight w:val="0"/>
          <w:marTop w:val="200"/>
          <w:marBottom w:val="0"/>
          <w:divBdr>
            <w:top w:val="none" w:sz="0" w:space="0" w:color="auto"/>
            <w:left w:val="none" w:sz="0" w:space="0" w:color="auto"/>
            <w:bottom w:val="none" w:sz="0" w:space="0" w:color="auto"/>
            <w:right w:val="none" w:sz="0" w:space="0" w:color="auto"/>
          </w:divBdr>
        </w:div>
        <w:div w:id="1408261283">
          <w:marLeft w:val="360"/>
          <w:marRight w:val="0"/>
          <w:marTop w:val="200"/>
          <w:marBottom w:val="0"/>
          <w:divBdr>
            <w:top w:val="none" w:sz="0" w:space="0" w:color="auto"/>
            <w:left w:val="none" w:sz="0" w:space="0" w:color="auto"/>
            <w:bottom w:val="none" w:sz="0" w:space="0" w:color="auto"/>
            <w:right w:val="none" w:sz="0" w:space="0" w:color="auto"/>
          </w:divBdr>
        </w:div>
      </w:divsChild>
    </w:div>
    <w:div w:id="768353694">
      <w:bodyDiv w:val="1"/>
      <w:marLeft w:val="0"/>
      <w:marRight w:val="0"/>
      <w:marTop w:val="0"/>
      <w:marBottom w:val="0"/>
      <w:divBdr>
        <w:top w:val="none" w:sz="0" w:space="0" w:color="auto"/>
        <w:left w:val="none" w:sz="0" w:space="0" w:color="auto"/>
        <w:bottom w:val="none" w:sz="0" w:space="0" w:color="auto"/>
        <w:right w:val="none" w:sz="0" w:space="0" w:color="auto"/>
      </w:divBdr>
      <w:divsChild>
        <w:div w:id="232744788">
          <w:marLeft w:val="360"/>
          <w:marRight w:val="0"/>
          <w:marTop w:val="200"/>
          <w:marBottom w:val="0"/>
          <w:divBdr>
            <w:top w:val="none" w:sz="0" w:space="0" w:color="auto"/>
            <w:left w:val="none" w:sz="0" w:space="0" w:color="auto"/>
            <w:bottom w:val="none" w:sz="0" w:space="0" w:color="auto"/>
            <w:right w:val="none" w:sz="0" w:space="0" w:color="auto"/>
          </w:divBdr>
        </w:div>
        <w:div w:id="351959673">
          <w:marLeft w:val="360"/>
          <w:marRight w:val="0"/>
          <w:marTop w:val="200"/>
          <w:marBottom w:val="0"/>
          <w:divBdr>
            <w:top w:val="none" w:sz="0" w:space="0" w:color="auto"/>
            <w:left w:val="none" w:sz="0" w:space="0" w:color="auto"/>
            <w:bottom w:val="none" w:sz="0" w:space="0" w:color="auto"/>
            <w:right w:val="none" w:sz="0" w:space="0" w:color="auto"/>
          </w:divBdr>
        </w:div>
        <w:div w:id="545678430">
          <w:marLeft w:val="360"/>
          <w:marRight w:val="0"/>
          <w:marTop w:val="200"/>
          <w:marBottom w:val="0"/>
          <w:divBdr>
            <w:top w:val="none" w:sz="0" w:space="0" w:color="auto"/>
            <w:left w:val="none" w:sz="0" w:space="0" w:color="auto"/>
            <w:bottom w:val="none" w:sz="0" w:space="0" w:color="auto"/>
            <w:right w:val="none" w:sz="0" w:space="0" w:color="auto"/>
          </w:divBdr>
        </w:div>
        <w:div w:id="806822119">
          <w:marLeft w:val="360"/>
          <w:marRight w:val="0"/>
          <w:marTop w:val="200"/>
          <w:marBottom w:val="0"/>
          <w:divBdr>
            <w:top w:val="none" w:sz="0" w:space="0" w:color="auto"/>
            <w:left w:val="none" w:sz="0" w:space="0" w:color="auto"/>
            <w:bottom w:val="none" w:sz="0" w:space="0" w:color="auto"/>
            <w:right w:val="none" w:sz="0" w:space="0" w:color="auto"/>
          </w:divBdr>
        </w:div>
        <w:div w:id="1336029469">
          <w:marLeft w:val="360"/>
          <w:marRight w:val="0"/>
          <w:marTop w:val="200"/>
          <w:marBottom w:val="0"/>
          <w:divBdr>
            <w:top w:val="none" w:sz="0" w:space="0" w:color="auto"/>
            <w:left w:val="none" w:sz="0" w:space="0" w:color="auto"/>
            <w:bottom w:val="none" w:sz="0" w:space="0" w:color="auto"/>
            <w:right w:val="none" w:sz="0" w:space="0" w:color="auto"/>
          </w:divBdr>
        </w:div>
        <w:div w:id="1401055610">
          <w:marLeft w:val="360"/>
          <w:marRight w:val="0"/>
          <w:marTop w:val="200"/>
          <w:marBottom w:val="0"/>
          <w:divBdr>
            <w:top w:val="none" w:sz="0" w:space="0" w:color="auto"/>
            <w:left w:val="none" w:sz="0" w:space="0" w:color="auto"/>
            <w:bottom w:val="none" w:sz="0" w:space="0" w:color="auto"/>
            <w:right w:val="none" w:sz="0" w:space="0" w:color="auto"/>
          </w:divBdr>
        </w:div>
        <w:div w:id="1419212283">
          <w:marLeft w:val="360"/>
          <w:marRight w:val="0"/>
          <w:marTop w:val="200"/>
          <w:marBottom w:val="0"/>
          <w:divBdr>
            <w:top w:val="none" w:sz="0" w:space="0" w:color="auto"/>
            <w:left w:val="none" w:sz="0" w:space="0" w:color="auto"/>
            <w:bottom w:val="none" w:sz="0" w:space="0" w:color="auto"/>
            <w:right w:val="none" w:sz="0" w:space="0" w:color="auto"/>
          </w:divBdr>
        </w:div>
        <w:div w:id="1653948221">
          <w:marLeft w:val="360"/>
          <w:marRight w:val="0"/>
          <w:marTop w:val="200"/>
          <w:marBottom w:val="0"/>
          <w:divBdr>
            <w:top w:val="none" w:sz="0" w:space="0" w:color="auto"/>
            <w:left w:val="none" w:sz="0" w:space="0" w:color="auto"/>
            <w:bottom w:val="none" w:sz="0" w:space="0" w:color="auto"/>
            <w:right w:val="none" w:sz="0" w:space="0" w:color="auto"/>
          </w:divBdr>
        </w:div>
        <w:div w:id="1741950438">
          <w:marLeft w:val="360"/>
          <w:marRight w:val="0"/>
          <w:marTop w:val="200"/>
          <w:marBottom w:val="0"/>
          <w:divBdr>
            <w:top w:val="none" w:sz="0" w:space="0" w:color="auto"/>
            <w:left w:val="none" w:sz="0" w:space="0" w:color="auto"/>
            <w:bottom w:val="none" w:sz="0" w:space="0" w:color="auto"/>
            <w:right w:val="none" w:sz="0" w:space="0" w:color="auto"/>
          </w:divBdr>
        </w:div>
      </w:divsChild>
    </w:div>
    <w:div w:id="898439128">
      <w:bodyDiv w:val="1"/>
      <w:marLeft w:val="0"/>
      <w:marRight w:val="0"/>
      <w:marTop w:val="0"/>
      <w:marBottom w:val="0"/>
      <w:divBdr>
        <w:top w:val="none" w:sz="0" w:space="0" w:color="auto"/>
        <w:left w:val="none" w:sz="0" w:space="0" w:color="auto"/>
        <w:bottom w:val="none" w:sz="0" w:space="0" w:color="auto"/>
        <w:right w:val="none" w:sz="0" w:space="0" w:color="auto"/>
      </w:divBdr>
      <w:divsChild>
        <w:div w:id="514803500">
          <w:marLeft w:val="360"/>
          <w:marRight w:val="0"/>
          <w:marTop w:val="200"/>
          <w:marBottom w:val="0"/>
          <w:divBdr>
            <w:top w:val="none" w:sz="0" w:space="0" w:color="auto"/>
            <w:left w:val="none" w:sz="0" w:space="0" w:color="auto"/>
            <w:bottom w:val="none" w:sz="0" w:space="0" w:color="auto"/>
            <w:right w:val="none" w:sz="0" w:space="0" w:color="auto"/>
          </w:divBdr>
        </w:div>
        <w:div w:id="520165733">
          <w:marLeft w:val="360"/>
          <w:marRight w:val="0"/>
          <w:marTop w:val="200"/>
          <w:marBottom w:val="0"/>
          <w:divBdr>
            <w:top w:val="none" w:sz="0" w:space="0" w:color="auto"/>
            <w:left w:val="none" w:sz="0" w:space="0" w:color="auto"/>
            <w:bottom w:val="none" w:sz="0" w:space="0" w:color="auto"/>
            <w:right w:val="none" w:sz="0" w:space="0" w:color="auto"/>
          </w:divBdr>
        </w:div>
        <w:div w:id="638802649">
          <w:marLeft w:val="360"/>
          <w:marRight w:val="0"/>
          <w:marTop w:val="200"/>
          <w:marBottom w:val="0"/>
          <w:divBdr>
            <w:top w:val="none" w:sz="0" w:space="0" w:color="auto"/>
            <w:left w:val="none" w:sz="0" w:space="0" w:color="auto"/>
            <w:bottom w:val="none" w:sz="0" w:space="0" w:color="auto"/>
            <w:right w:val="none" w:sz="0" w:space="0" w:color="auto"/>
          </w:divBdr>
        </w:div>
        <w:div w:id="1416583983">
          <w:marLeft w:val="360"/>
          <w:marRight w:val="0"/>
          <w:marTop w:val="200"/>
          <w:marBottom w:val="0"/>
          <w:divBdr>
            <w:top w:val="none" w:sz="0" w:space="0" w:color="auto"/>
            <w:left w:val="none" w:sz="0" w:space="0" w:color="auto"/>
            <w:bottom w:val="none" w:sz="0" w:space="0" w:color="auto"/>
            <w:right w:val="none" w:sz="0" w:space="0" w:color="auto"/>
          </w:divBdr>
        </w:div>
      </w:divsChild>
    </w:div>
    <w:div w:id="1371804691">
      <w:bodyDiv w:val="1"/>
      <w:marLeft w:val="0"/>
      <w:marRight w:val="0"/>
      <w:marTop w:val="0"/>
      <w:marBottom w:val="0"/>
      <w:divBdr>
        <w:top w:val="none" w:sz="0" w:space="0" w:color="auto"/>
        <w:left w:val="none" w:sz="0" w:space="0" w:color="auto"/>
        <w:bottom w:val="none" w:sz="0" w:space="0" w:color="auto"/>
        <w:right w:val="none" w:sz="0" w:space="0" w:color="auto"/>
      </w:divBdr>
      <w:divsChild>
        <w:div w:id="296497869">
          <w:marLeft w:val="360"/>
          <w:marRight w:val="0"/>
          <w:marTop w:val="200"/>
          <w:marBottom w:val="0"/>
          <w:divBdr>
            <w:top w:val="none" w:sz="0" w:space="0" w:color="auto"/>
            <w:left w:val="none" w:sz="0" w:space="0" w:color="auto"/>
            <w:bottom w:val="none" w:sz="0" w:space="0" w:color="auto"/>
            <w:right w:val="none" w:sz="0" w:space="0" w:color="auto"/>
          </w:divBdr>
        </w:div>
        <w:div w:id="359202991">
          <w:marLeft w:val="360"/>
          <w:marRight w:val="0"/>
          <w:marTop w:val="200"/>
          <w:marBottom w:val="0"/>
          <w:divBdr>
            <w:top w:val="none" w:sz="0" w:space="0" w:color="auto"/>
            <w:left w:val="none" w:sz="0" w:space="0" w:color="auto"/>
            <w:bottom w:val="none" w:sz="0" w:space="0" w:color="auto"/>
            <w:right w:val="none" w:sz="0" w:space="0" w:color="auto"/>
          </w:divBdr>
        </w:div>
        <w:div w:id="721296968">
          <w:marLeft w:val="360"/>
          <w:marRight w:val="0"/>
          <w:marTop w:val="200"/>
          <w:marBottom w:val="0"/>
          <w:divBdr>
            <w:top w:val="none" w:sz="0" w:space="0" w:color="auto"/>
            <w:left w:val="none" w:sz="0" w:space="0" w:color="auto"/>
            <w:bottom w:val="none" w:sz="0" w:space="0" w:color="auto"/>
            <w:right w:val="none" w:sz="0" w:space="0" w:color="auto"/>
          </w:divBdr>
        </w:div>
        <w:div w:id="1639650006">
          <w:marLeft w:val="360"/>
          <w:marRight w:val="0"/>
          <w:marTop w:val="200"/>
          <w:marBottom w:val="0"/>
          <w:divBdr>
            <w:top w:val="none" w:sz="0" w:space="0" w:color="auto"/>
            <w:left w:val="none" w:sz="0" w:space="0" w:color="auto"/>
            <w:bottom w:val="none" w:sz="0" w:space="0" w:color="auto"/>
            <w:right w:val="none" w:sz="0" w:space="0" w:color="auto"/>
          </w:divBdr>
        </w:div>
        <w:div w:id="2135244162">
          <w:marLeft w:val="360"/>
          <w:marRight w:val="0"/>
          <w:marTop w:val="200"/>
          <w:marBottom w:val="0"/>
          <w:divBdr>
            <w:top w:val="none" w:sz="0" w:space="0" w:color="auto"/>
            <w:left w:val="none" w:sz="0" w:space="0" w:color="auto"/>
            <w:bottom w:val="none" w:sz="0" w:space="0" w:color="auto"/>
            <w:right w:val="none" w:sz="0" w:space="0" w:color="auto"/>
          </w:divBdr>
        </w:div>
      </w:divsChild>
    </w:div>
    <w:div w:id="2042627353">
      <w:bodyDiv w:val="1"/>
      <w:marLeft w:val="0"/>
      <w:marRight w:val="0"/>
      <w:marTop w:val="0"/>
      <w:marBottom w:val="0"/>
      <w:divBdr>
        <w:top w:val="none" w:sz="0" w:space="0" w:color="auto"/>
        <w:left w:val="none" w:sz="0" w:space="0" w:color="auto"/>
        <w:bottom w:val="none" w:sz="0" w:space="0" w:color="auto"/>
        <w:right w:val="none" w:sz="0" w:space="0" w:color="auto"/>
      </w:divBdr>
      <w:divsChild>
        <w:div w:id="723412053">
          <w:marLeft w:val="360"/>
          <w:marRight w:val="0"/>
          <w:marTop w:val="200"/>
          <w:marBottom w:val="0"/>
          <w:divBdr>
            <w:top w:val="none" w:sz="0" w:space="0" w:color="auto"/>
            <w:left w:val="none" w:sz="0" w:space="0" w:color="auto"/>
            <w:bottom w:val="none" w:sz="0" w:space="0" w:color="auto"/>
            <w:right w:val="none" w:sz="0" w:space="0" w:color="auto"/>
          </w:divBdr>
        </w:div>
        <w:div w:id="788276622">
          <w:marLeft w:val="360"/>
          <w:marRight w:val="0"/>
          <w:marTop w:val="200"/>
          <w:marBottom w:val="0"/>
          <w:divBdr>
            <w:top w:val="none" w:sz="0" w:space="0" w:color="auto"/>
            <w:left w:val="none" w:sz="0" w:space="0" w:color="auto"/>
            <w:bottom w:val="none" w:sz="0" w:space="0" w:color="auto"/>
            <w:right w:val="none" w:sz="0" w:space="0" w:color="auto"/>
          </w:divBdr>
        </w:div>
        <w:div w:id="1265187233">
          <w:marLeft w:val="360"/>
          <w:marRight w:val="0"/>
          <w:marTop w:val="200"/>
          <w:marBottom w:val="0"/>
          <w:divBdr>
            <w:top w:val="none" w:sz="0" w:space="0" w:color="auto"/>
            <w:left w:val="none" w:sz="0" w:space="0" w:color="auto"/>
            <w:bottom w:val="none" w:sz="0" w:space="0" w:color="auto"/>
            <w:right w:val="none" w:sz="0" w:space="0" w:color="auto"/>
          </w:divBdr>
        </w:div>
        <w:div w:id="1351643505">
          <w:marLeft w:val="360"/>
          <w:marRight w:val="0"/>
          <w:marTop w:val="200"/>
          <w:marBottom w:val="0"/>
          <w:divBdr>
            <w:top w:val="none" w:sz="0" w:space="0" w:color="auto"/>
            <w:left w:val="none" w:sz="0" w:space="0" w:color="auto"/>
            <w:bottom w:val="none" w:sz="0" w:space="0" w:color="auto"/>
            <w:right w:val="none" w:sz="0" w:space="0" w:color="auto"/>
          </w:divBdr>
        </w:div>
        <w:div w:id="19154333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eugdelijkbestuuraruba.org/wp-content/uploads/2016/04/Naar-transparant-openbaar-bestuur-in-Aruba.pdf" TargetMode="External"/><Relationship Id="rId2" Type="http://schemas.openxmlformats.org/officeDocument/2006/relationships/hyperlink" Target="http://deugdelijkbestuuraruba.org/wp-content/uploads/2016/04/Naar-deugdelijk-openbaar-financieel-beheer-in-Aruba.pdf" TargetMode="External"/><Relationship Id="rId1" Type="http://schemas.openxmlformats.org/officeDocument/2006/relationships/hyperlink" Target="http://deugdelijkbestuuraruba.org/wp-content/uploads/2016/04/Naar-een-rationeel-personeelsbeleid.pdf" TargetMode="External"/><Relationship Id="rId6" Type="http://schemas.openxmlformats.org/officeDocument/2006/relationships/hyperlink" Target="http://deugdelijkbestuuraruba.org/wp-content/uploads/2019/12/NAAR-INTEGER-OPENBAAR-BESTUUR-IN-ARUBA.COR_.pdf" TargetMode="External"/><Relationship Id="rId5" Type="http://schemas.openxmlformats.org/officeDocument/2006/relationships/hyperlink" Target="http://deugdelijkbestuuraruba.org/wp-content/uploads/2018/11/Naar-een-duurzaam-sociaal-economisch-beleid-in-Aruba.pdf" TargetMode="External"/><Relationship Id="rId4" Type="http://schemas.openxmlformats.org/officeDocument/2006/relationships/hyperlink" Target="https://deugdelijkbestuuraruba.org/wp-content/uploads/2020/07/Naar-een-deugdelijk-functionerende-volksvertegenwoordig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583C-8E08-4D7D-A4EF-08208D8E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3121</TotalTime>
  <Pages>4</Pages>
  <Words>1888</Words>
  <Characters>10384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 Hessels</dc:creator>
  <cp:keywords/>
  <dc:description/>
  <cp:lastModifiedBy>Armand Hessels</cp:lastModifiedBy>
  <cp:revision>4</cp:revision>
  <cp:lastPrinted>2020-07-11T12:27:00Z</cp:lastPrinted>
  <dcterms:created xsi:type="dcterms:W3CDTF">2020-08-05T21:34:00Z</dcterms:created>
  <dcterms:modified xsi:type="dcterms:W3CDTF">2021-02-11T18:52:00Z</dcterms:modified>
</cp:coreProperties>
</file>