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6D22" w:rsidRDefault="00EF6D22">
      <w:pPr>
        <w:rPr>
          <w:b/>
        </w:rPr>
      </w:pPr>
    </w:p>
    <w:p w:rsidR="00DE5984" w:rsidRPr="00BC52B9" w:rsidRDefault="00BC52B9">
      <w:pPr>
        <w:rPr>
          <w:b/>
        </w:rPr>
      </w:pPr>
      <w:r w:rsidRPr="00BC52B9">
        <w:rPr>
          <w:b/>
        </w:rPr>
        <w:t>JAARVERSLAG SDBA 2017</w:t>
      </w:r>
    </w:p>
    <w:p w:rsidR="00BC52B9" w:rsidRDefault="00BC52B9" w:rsidP="00BC52B9">
      <w:pPr>
        <w:jc w:val="both"/>
        <w:rPr>
          <w:color w:val="FF0000"/>
        </w:rPr>
      </w:pPr>
      <w:r>
        <w:t>SDBA heeft haar activiteiten zoals in grote lijnen vastgesteld in 2016</w:t>
      </w:r>
      <w:r w:rsidR="0091731D">
        <w:t>,</w:t>
      </w:r>
      <w:r>
        <w:t xml:space="preserve"> verder uitgevoerd. Het ging daarbij met name om de verdere uitwerking van onderzoeksrapporten. Dit bleek echter veel meer tijd en energie in beslag te nemen dan voorzien. In plaats van de voorgenomen 3 rapporten in 2016 en 3 in 2017, werd slechts 1 rapport gepubliceerd op 1 augustus 2016</w:t>
      </w:r>
      <w:r w:rsidR="00EA2BD6">
        <w:t>:</w:t>
      </w:r>
      <w:r>
        <w:t xml:space="preserve"> </w:t>
      </w:r>
      <w:r w:rsidR="00EA2BD6">
        <w:t>‘</w:t>
      </w:r>
      <w:r w:rsidRPr="00EA2BD6">
        <w:rPr>
          <w:i/>
        </w:rPr>
        <w:t>Naar een rationeel personeelsbeleid in Aruba</w:t>
      </w:r>
      <w:r w:rsidR="00EA2BD6">
        <w:t>’</w:t>
      </w:r>
      <w:r>
        <w:t xml:space="preserve">. In 2017 zagen 3 rapporten het licht, te weten </w:t>
      </w:r>
      <w:r w:rsidR="00EA2BD6">
        <w:t>‘</w:t>
      </w:r>
      <w:r w:rsidRPr="00EA2BD6">
        <w:rPr>
          <w:i/>
        </w:rPr>
        <w:t>Naar deugdelijk openbaar financieel beheer in Aruba’</w:t>
      </w:r>
      <w:r>
        <w:t xml:space="preserve"> (1 maart), </w:t>
      </w:r>
      <w:r w:rsidR="00EA2BD6">
        <w:t>‘</w:t>
      </w:r>
      <w:r w:rsidRPr="00EA2BD6">
        <w:rPr>
          <w:i/>
        </w:rPr>
        <w:t>Naar transparant openbaar bestuur in Aruba’</w:t>
      </w:r>
      <w:r>
        <w:t xml:space="preserve"> (</w:t>
      </w:r>
      <w:r w:rsidR="00EA2BD6">
        <w:t>1 mei) en ‘</w:t>
      </w:r>
      <w:r w:rsidR="00EA2BD6" w:rsidRPr="00EA2BD6">
        <w:rPr>
          <w:i/>
        </w:rPr>
        <w:t xml:space="preserve">Naar een deugdelijk functionerende volksvertegenwoordiging in Aruba’ </w:t>
      </w:r>
      <w:r w:rsidR="00EA2BD6">
        <w:t xml:space="preserve">(1 september). Daarnaast werden op verzoek van lezers samenvattingen gemaakt van de eerste 2 rapporten. Aangezien alle rapporten </w:t>
      </w:r>
      <w:r w:rsidR="00B817DA">
        <w:t xml:space="preserve">en samenvattingen </w:t>
      </w:r>
      <w:r w:rsidR="00EA2BD6">
        <w:t xml:space="preserve">geheel door de voorzitter alleen werden opgezet, leidde dit tot de nodige vermoeidheid die </w:t>
      </w:r>
      <w:r w:rsidR="00B817DA">
        <w:t>de afronding v</w:t>
      </w:r>
      <w:r w:rsidR="00EA2BD6">
        <w:t xml:space="preserve">an de overblijvende twee rapporten, naast </w:t>
      </w:r>
      <w:r w:rsidR="000C4D0A">
        <w:t xml:space="preserve">de </w:t>
      </w:r>
      <w:r w:rsidR="00EA2BD6">
        <w:t>andere activiteiten</w:t>
      </w:r>
      <w:r w:rsidR="000C4D0A">
        <w:t xml:space="preserve"> zoals die hieronder beschreven staan</w:t>
      </w:r>
      <w:r w:rsidR="00EA2BD6">
        <w:t xml:space="preserve">, </w:t>
      </w:r>
      <w:r w:rsidR="000C4D0A">
        <w:t xml:space="preserve">praktisch </w:t>
      </w:r>
      <w:r w:rsidR="00EA2BD6">
        <w:t>onmogelijk maakte.</w:t>
      </w:r>
      <w:r w:rsidR="00B817DA">
        <w:t xml:space="preserve"> Die worden dan ook doorgeschoven naar 2018</w:t>
      </w:r>
      <w:r w:rsidR="000F671D">
        <w:t xml:space="preserve"> </w:t>
      </w:r>
    </w:p>
    <w:p w:rsidR="00CC0D1C" w:rsidRDefault="00714D75" w:rsidP="00BC52B9">
      <w:pPr>
        <w:jc w:val="both"/>
      </w:pPr>
      <w:r>
        <w:rPr>
          <w:noProof/>
        </w:rPr>
        <w:drawing>
          <wp:inline distT="0" distB="0" distL="0" distR="0">
            <wp:extent cx="5782310" cy="2430780"/>
            <wp:effectExtent l="0" t="0" r="889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pporten.jpg"/>
                    <pic:cNvPicPr/>
                  </pic:nvPicPr>
                  <pic:blipFill rotWithShape="1">
                    <a:blip r:embed="rId4" cstate="print">
                      <a:extLst>
                        <a:ext uri="{28A0092B-C50C-407E-A947-70E740481C1C}">
                          <a14:useLocalDpi xmlns:a14="http://schemas.microsoft.com/office/drawing/2010/main" val="0"/>
                        </a:ext>
                      </a:extLst>
                    </a:blip>
                    <a:srcRect l="2817" t="11234" b="17166"/>
                    <a:stretch/>
                  </pic:blipFill>
                  <pic:spPr bwMode="auto">
                    <a:xfrm>
                      <a:off x="0" y="0"/>
                      <a:ext cx="5804059" cy="2439923"/>
                    </a:xfrm>
                    <a:prstGeom prst="rect">
                      <a:avLst/>
                    </a:prstGeom>
                    <a:ln>
                      <a:noFill/>
                    </a:ln>
                    <a:extLst>
                      <a:ext uri="{53640926-AAD7-44D8-BBD7-CCE9431645EC}">
                        <a14:shadowObscured xmlns:a14="http://schemas.microsoft.com/office/drawing/2010/main"/>
                      </a:ext>
                    </a:extLst>
                  </pic:spPr>
                </pic:pic>
              </a:graphicData>
            </a:graphic>
          </wp:inline>
        </w:drawing>
      </w:r>
    </w:p>
    <w:p w:rsidR="00EA2BD6" w:rsidRDefault="000C4D0A" w:rsidP="00BC52B9">
      <w:pPr>
        <w:jc w:val="both"/>
      </w:pPr>
      <w:r>
        <w:t xml:space="preserve">Wekelijks werden informatieve artikelen gepubliceerd in een column in de </w:t>
      </w:r>
      <w:r w:rsidR="008F18AB">
        <w:t xml:space="preserve">Nederlandstalige </w:t>
      </w:r>
      <w:r>
        <w:t xml:space="preserve">Amigoe en alle Papiamentstalige kranten. </w:t>
      </w:r>
      <w:r w:rsidR="00EA2BD6">
        <w:t>Rekening houdend met de vrijwel ontbrekende leescultuur in Aruba alsmede met de noodzaak van een grotere bewustwording van de Arubaanse burgers ten aanzien van de kwaliteit van het bestuur, werden de criteria van deugdelijk bestuur afgezet tegen de bestuurspraktijk en de gevolgen daarvan in een serie van korte video</w:t>
      </w:r>
      <w:r>
        <w:t>’</w:t>
      </w:r>
      <w:r w:rsidR="00EA2BD6">
        <w:t>s</w:t>
      </w:r>
      <w:r>
        <w:t xml:space="preserve"> van 1 ½ - 2 minuten</w:t>
      </w:r>
      <w:r w:rsidR="00EA2BD6">
        <w:t xml:space="preserve">. </w:t>
      </w:r>
      <w:r>
        <w:t>Deze kwamen uit met een gemiddelde frequentie van 1 per week</w:t>
      </w:r>
      <w:r w:rsidR="008F18AB">
        <w:t xml:space="preserve">, vanaf de maand juni tot en met </w:t>
      </w:r>
      <w:r w:rsidR="00F978DC">
        <w:t xml:space="preserve">de verkiezingen in </w:t>
      </w:r>
      <w:r w:rsidR="008F18AB">
        <w:t>september. In totaal werden 15 Papiamentstalige video</w:t>
      </w:r>
      <w:r w:rsidR="000F671D">
        <w:t>’</w:t>
      </w:r>
      <w:r w:rsidR="008F18AB">
        <w:t>s opgezet</w:t>
      </w:r>
      <w:r w:rsidR="000F671D">
        <w:t xml:space="preserve">. </w:t>
      </w:r>
      <w:r w:rsidR="00F978DC">
        <w:t>Deze zijn</w:t>
      </w:r>
      <w:r w:rsidR="000F671D">
        <w:t>/worden</w:t>
      </w:r>
      <w:r w:rsidR="00F978DC">
        <w:t xml:space="preserve"> na </w:t>
      </w:r>
      <w:r w:rsidR="000E3EC2">
        <w:t xml:space="preserve">afronding in </w:t>
      </w:r>
      <w:r w:rsidR="00F978DC">
        <w:t>september vertaald in het Nederlands en Spaans terwijl ook de Engelse vertaling wacht op uitvoering. Na de inpassing van de video’s in de 4 talen worden deze alle op de website geplaatst die immers 4-talig is opgezet</w:t>
      </w:r>
      <w:r w:rsidR="00EA1D2C">
        <w:t>.</w:t>
      </w:r>
      <w:r w:rsidR="000F671D">
        <w:t xml:space="preserve"> </w:t>
      </w:r>
      <w:r w:rsidR="00F978DC">
        <w:t>Er is tevens een begin gemaakt aan de Spaanse vertaling van de thuispagina van de website. Ook belangrijke presentaties zullen t.z.t. zoveel mogelijk in alle vier talen worden uitgewerkt.</w:t>
      </w:r>
    </w:p>
    <w:p w:rsidR="00EA1D2C" w:rsidRDefault="00EA1D2C" w:rsidP="00BC52B9">
      <w:pPr>
        <w:jc w:val="both"/>
      </w:pPr>
      <w:r>
        <w:rPr>
          <w:noProof/>
        </w:rPr>
        <w:drawing>
          <wp:inline distT="0" distB="0" distL="0" distR="0">
            <wp:extent cx="5130165" cy="2486675"/>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70645" cy="2506296"/>
                    </a:xfrm>
                    <a:prstGeom prst="rect">
                      <a:avLst/>
                    </a:prstGeom>
                    <a:noFill/>
                    <a:ln>
                      <a:noFill/>
                    </a:ln>
                  </pic:spPr>
                </pic:pic>
              </a:graphicData>
            </a:graphic>
          </wp:inline>
        </w:drawing>
      </w:r>
    </w:p>
    <w:p w:rsidR="004E4F2C" w:rsidRDefault="00A053E1" w:rsidP="00BC52B9">
      <w:pPr>
        <w:jc w:val="both"/>
        <w:rPr>
          <w:color w:val="FF0000"/>
        </w:rPr>
      </w:pPr>
      <w:r w:rsidRPr="00AF32EC">
        <w:rPr>
          <w:rFonts w:cstheme="minorHAnsi"/>
          <w:noProof/>
        </w:rPr>
        <w:lastRenderedPageBreak/>
        <w:drawing>
          <wp:anchor distT="0" distB="0" distL="114300" distR="114300" simplePos="0" relativeHeight="251659264" behindDoc="0" locked="0" layoutInCell="1" allowOverlap="1" wp14:anchorId="007BC136">
            <wp:simplePos x="0" y="0"/>
            <wp:positionH relativeFrom="column">
              <wp:posOffset>-41275</wp:posOffset>
            </wp:positionH>
            <wp:positionV relativeFrom="paragraph">
              <wp:posOffset>68580</wp:posOffset>
            </wp:positionV>
            <wp:extent cx="2107565" cy="1405890"/>
            <wp:effectExtent l="0" t="0" r="6985" b="3810"/>
            <wp:wrapSquare wrapText="bothSides"/>
            <wp:docPr id="5" name="Afbeelding 5" descr="Image result for willeke slingerland 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illeke slingerland d6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756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2EC">
        <w:rPr>
          <w:rFonts w:cstheme="minorHAnsi"/>
          <w:noProof/>
          <w:sz w:val="24"/>
        </w:rPr>
        <w:drawing>
          <wp:anchor distT="0" distB="0" distL="114300" distR="114300" simplePos="0" relativeHeight="251660288" behindDoc="0" locked="0" layoutInCell="1" allowOverlap="1" wp14:anchorId="6A97B008">
            <wp:simplePos x="0" y="0"/>
            <wp:positionH relativeFrom="column">
              <wp:posOffset>4918536</wp:posOffset>
            </wp:positionH>
            <wp:positionV relativeFrom="paragraph">
              <wp:posOffset>0</wp:posOffset>
            </wp:positionV>
            <wp:extent cx="1133475" cy="1694815"/>
            <wp:effectExtent l="0" t="0" r="9525" b="635"/>
            <wp:wrapSquare wrapText="bothSides"/>
            <wp:docPr id="6" name="Afbeelding 1" descr="C:\Documents and Settings\Nelly Schotborgh\My Documents\Muziek_Foto_Scan_Video\My Pictures\SRA_Nelly-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elly Schotborgh\My Documents\Muziek_Foto_Scan_Video\My Pictures\SRA_Nelly-5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3475" cy="1694815"/>
                    </a:xfrm>
                    <a:prstGeom prst="rect">
                      <a:avLst/>
                    </a:prstGeom>
                    <a:noFill/>
                    <a:ln w="9525">
                      <a:noFill/>
                      <a:miter lim="800000"/>
                      <a:headEnd/>
                      <a:tailEnd/>
                    </a:ln>
                  </pic:spPr>
                </pic:pic>
              </a:graphicData>
            </a:graphic>
          </wp:anchor>
        </w:drawing>
      </w:r>
      <w:r w:rsidR="00F978DC">
        <w:t>Op 12, 13 en 14 september vond</w:t>
      </w:r>
      <w:r w:rsidR="00B817DA">
        <w:t>, in samenwerking met de Universiteit van Aruba,</w:t>
      </w:r>
      <w:r w:rsidR="00F978DC">
        <w:t xml:space="preserve"> een 3-daags symposium plaats, steeds van 19.00 – 21.00 uur. De presentatoren waren Willeke Slingerland uit Nederland, Nelly Schotborgh uit Curaçao en Armand Hessels namens SDBA</w:t>
      </w:r>
      <w:r w:rsidR="004E4F2C">
        <w:t xml:space="preserve">. </w:t>
      </w:r>
      <w:r w:rsidR="00F978DC" w:rsidRPr="000F671D">
        <w:rPr>
          <w:color w:val="FF0000"/>
        </w:rPr>
        <w:t xml:space="preserve"> </w:t>
      </w:r>
    </w:p>
    <w:p w:rsidR="00F978DC" w:rsidRDefault="00A053E1" w:rsidP="00BC52B9">
      <w:pPr>
        <w:jc w:val="both"/>
      </w:pPr>
      <w:r w:rsidRPr="00AF32EC">
        <w:rPr>
          <w:rFonts w:cstheme="minorHAnsi"/>
          <w:noProof/>
        </w:rPr>
        <w:drawing>
          <wp:anchor distT="0" distB="0" distL="114300" distR="114300" simplePos="0" relativeHeight="251661312" behindDoc="0" locked="0" layoutInCell="1" allowOverlap="1" wp14:anchorId="2AB91F5A">
            <wp:simplePos x="0" y="0"/>
            <wp:positionH relativeFrom="column">
              <wp:posOffset>0</wp:posOffset>
            </wp:positionH>
            <wp:positionV relativeFrom="paragraph">
              <wp:posOffset>486410</wp:posOffset>
            </wp:positionV>
            <wp:extent cx="1428750" cy="1428750"/>
            <wp:effectExtent l="0" t="0" r="0" b="0"/>
            <wp:wrapSquare wrapText="bothSides"/>
            <wp:docPr id="7" name="Afbeelding 7" descr="ARMAND H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MAND HESSE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550">
        <w:t xml:space="preserve">De presentaties tijdens het symposium zijn alle te zien op de website. Het gemiddelde bezoekersaantal per avond bedroeg 170. De reacties van het publiek waren in het algemeen positief. Het was </w:t>
      </w:r>
      <w:r w:rsidR="000E3EC2">
        <w:t xml:space="preserve">echter </w:t>
      </w:r>
      <w:r w:rsidR="00BA7550">
        <w:t xml:space="preserve">jammer dat belangrijke instanties als de Raad van Advies, de Algemene Rekenkamer, de CAft en </w:t>
      </w:r>
      <w:r w:rsidR="00B817DA">
        <w:t>h</w:t>
      </w:r>
      <w:r w:rsidR="00BA7550">
        <w:t>et OM</w:t>
      </w:r>
      <w:r w:rsidR="00B817DA">
        <w:t xml:space="preserve">, ondanks initieel enthousiasme van </w:t>
      </w:r>
      <w:r w:rsidR="000F671D">
        <w:t xml:space="preserve">belangrijke </w:t>
      </w:r>
      <w:r w:rsidR="00B817DA">
        <w:t>medewerkers,</w:t>
      </w:r>
      <w:r w:rsidR="00BA7550">
        <w:t xml:space="preserve"> alle </w:t>
      </w:r>
      <w:r w:rsidR="000E3EC2">
        <w:t xml:space="preserve">uiteindelijk </w:t>
      </w:r>
      <w:r w:rsidR="00BA7550">
        <w:t xml:space="preserve">negatief reageerden op de </w:t>
      </w:r>
      <w:r w:rsidR="00B817DA">
        <w:t xml:space="preserve">officiële </w:t>
      </w:r>
      <w:r w:rsidR="00BA7550">
        <w:t xml:space="preserve">uitnodiging </w:t>
      </w:r>
      <w:r w:rsidR="0062348E">
        <w:t xml:space="preserve">van SDBA </w:t>
      </w:r>
      <w:r w:rsidR="00BA7550">
        <w:t>voor hun deelname</w:t>
      </w:r>
      <w:r w:rsidR="0062348E">
        <w:t xml:space="preserve"> om informatie te geven aan het publiek omtrent hun functie in het Arubaanse waarborgsysteem. Dat was mogelijk te wijten aan de korte tijd die er lag tussen het symposium en de verkiezingen op 22 september</w:t>
      </w:r>
      <w:r w:rsidR="000E3EC2">
        <w:t xml:space="preserve"> en die voor </w:t>
      </w:r>
      <w:r w:rsidR="00A95E6A">
        <w:t xml:space="preserve">de genoemde </w:t>
      </w:r>
      <w:r w:rsidR="000E3EC2">
        <w:t>instanties tot vervelende consequenties kon leiden.</w:t>
      </w:r>
    </w:p>
    <w:p w:rsidR="0062348E" w:rsidRDefault="00A053E1" w:rsidP="00BC52B9">
      <w:pPr>
        <w:jc w:val="both"/>
      </w:pPr>
      <w:r>
        <w:rPr>
          <w:noProof/>
        </w:rPr>
        <w:drawing>
          <wp:anchor distT="0" distB="0" distL="114300" distR="114300" simplePos="0" relativeHeight="251662336" behindDoc="0" locked="0" layoutInCell="1" allowOverlap="1" wp14:anchorId="099632E1">
            <wp:simplePos x="0" y="0"/>
            <wp:positionH relativeFrom="column">
              <wp:posOffset>2888903</wp:posOffset>
            </wp:positionH>
            <wp:positionV relativeFrom="paragraph">
              <wp:posOffset>65001</wp:posOffset>
            </wp:positionV>
            <wp:extent cx="3095625" cy="4127500"/>
            <wp:effectExtent l="0" t="0" r="9525" b="63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625" cy="4127500"/>
                    </a:xfrm>
                    <a:prstGeom prst="rect">
                      <a:avLst/>
                    </a:prstGeom>
                    <a:noFill/>
                    <a:ln>
                      <a:noFill/>
                    </a:ln>
                  </pic:spPr>
                </pic:pic>
              </a:graphicData>
            </a:graphic>
          </wp:anchor>
        </w:drawing>
      </w:r>
      <w:r w:rsidR="0062348E">
        <w:t>Gedurende 2017 heeft SDBA regelmatig van zich laten horen via interviews op radiostations en de televisie. Samen met de wekelijkse columns en de video’s zorgden d</w:t>
      </w:r>
      <w:r w:rsidR="000E3EC2">
        <w:t>eze</w:t>
      </w:r>
      <w:r w:rsidR="0062348E">
        <w:t xml:space="preserve"> voor een grotere naamsbekendheid. Zo leverden de video’s per stuk 15.000-20.000 views op</w:t>
      </w:r>
      <w:r w:rsidR="00EF6D22">
        <w:t xml:space="preserve"> </w:t>
      </w:r>
      <w:r w:rsidR="0062348E">
        <w:t xml:space="preserve">terwijl de website in slechts enkele maanden </w:t>
      </w:r>
      <w:r w:rsidR="000E3EC2">
        <w:t xml:space="preserve">tijd </w:t>
      </w:r>
      <w:r w:rsidR="0062348E">
        <w:t>ruim 8.000 bezoekers ontving. Daarmee is niet gezegd dat er dan ook een groter begrip is van het concept deugdelijk bestuur. Anderzijds durft SDBA te stellen dat het eraan heeft bijgedragen dat deugdelijk bestuur duidelijk</w:t>
      </w:r>
      <w:r w:rsidR="000E3EC2">
        <w:t>(er)</w:t>
      </w:r>
      <w:r w:rsidR="0062348E">
        <w:t xml:space="preserve"> op de politieke </w:t>
      </w:r>
      <w:r w:rsidR="003179E8">
        <w:t xml:space="preserve">agenda </w:t>
      </w:r>
      <w:r w:rsidR="0062348E">
        <w:t>is gezet</w:t>
      </w:r>
      <w:r>
        <w:t>.</w:t>
      </w:r>
      <w:r w:rsidR="000F671D">
        <w:t xml:space="preserve"> </w:t>
      </w:r>
      <w:r w:rsidR="0062348E">
        <w:t xml:space="preserve">Zo hebben de meeste politieke partijen deugdelijk bestuur en integriteit een belangrijke plek gegeven in hun verkiezingsprogramma en </w:t>
      </w:r>
      <w:r w:rsidR="0091731D">
        <w:t>zijn zij ook als hoofdpunten in het regeerprogramma opgenomen. SDBA hoopt dat het vanaf 2018 een bijdrage kan leveren in de verdere uitwerking hiervan door de overheid.</w:t>
      </w:r>
      <w:r w:rsidR="00B817DA">
        <w:t xml:space="preserve"> Dit kan o.m. via presentaties aan departementen zoals reeds heeft plaatsgevonden voor Directie Sociale Zaken.</w:t>
      </w:r>
    </w:p>
    <w:p w:rsidR="009909C7" w:rsidRPr="00A053E1" w:rsidRDefault="00875BAF" w:rsidP="000F671D">
      <w:pPr>
        <w:jc w:val="both"/>
        <w:rPr>
          <w:color w:val="FF0000"/>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410729</wp:posOffset>
            </wp:positionV>
            <wp:extent cx="1828800" cy="1607185"/>
            <wp:effectExtent l="0" t="0" r="0" b="0"/>
            <wp:wrapSquare wrapText="bothSides"/>
            <wp:docPr id="4" name="Afbeelding 4" descr="Afbeeldingsresultaat voor dank voor spo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ank voor sponso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607185"/>
                    </a:xfrm>
                    <a:prstGeom prst="rect">
                      <a:avLst/>
                    </a:prstGeom>
                    <a:noFill/>
                    <a:ln>
                      <a:noFill/>
                    </a:ln>
                  </pic:spPr>
                </pic:pic>
              </a:graphicData>
            </a:graphic>
          </wp:anchor>
        </w:drawing>
      </w:r>
      <w:r w:rsidR="0091731D">
        <w:t xml:space="preserve">De vele activiteiten van SDBA konden slechts plaatsvinden door de royale bijdragen van verschillende sponsors die geloven in de doelstellingen en de noodzaak van SDBA. Dat heeft het ook mogelijk gemaakt dat er </w:t>
      </w:r>
      <w:r w:rsidR="000E3EC2">
        <w:t xml:space="preserve">(tijdelijk!) </w:t>
      </w:r>
      <w:r w:rsidR="0091731D">
        <w:t>medewerkers konden worden aangenomen om onder meer de video’s op te zetten en het symposium uit te werken</w:t>
      </w:r>
      <w:r w:rsidR="000A5EE9">
        <w:t xml:space="preserve"> en dat de voorzitter naar Nederland kon reizen om het symposium voor te bereiden, contacten met Directie Koninkrijksrelaties en 2</w:t>
      </w:r>
      <w:r w:rsidR="000A5EE9" w:rsidRPr="000A5EE9">
        <w:rPr>
          <w:vertAlign w:val="superscript"/>
        </w:rPr>
        <w:t>e</w:t>
      </w:r>
      <w:r w:rsidR="000A5EE9">
        <w:t xml:space="preserve"> Kamerleden </w:t>
      </w:r>
      <w:r w:rsidR="007F57A0">
        <w:t xml:space="preserve">(VVD en CDA) </w:t>
      </w:r>
      <w:bookmarkStart w:id="0" w:name="_GoBack"/>
      <w:bookmarkEnd w:id="0"/>
      <w:r w:rsidR="000A5EE9">
        <w:t>verder uit te diepen en verdere werkcontacten te leggen</w:t>
      </w:r>
      <w:r w:rsidR="000F671D">
        <w:t xml:space="preserve"> zoals met </w:t>
      </w:r>
      <w:proofErr w:type="spellStart"/>
      <w:r w:rsidR="000F671D">
        <w:t>Transparancy</w:t>
      </w:r>
      <w:proofErr w:type="spellEnd"/>
      <w:r w:rsidR="000F671D">
        <w:t xml:space="preserve"> International, </w:t>
      </w:r>
      <w:r w:rsidR="00EF6D22">
        <w:t xml:space="preserve">corruptiespecialist </w:t>
      </w:r>
      <w:r w:rsidR="000F671D">
        <w:t xml:space="preserve">Michel van Hulten, De Buitenkamer, Follow </w:t>
      </w:r>
      <w:proofErr w:type="spellStart"/>
      <w:r w:rsidR="000F671D">
        <w:t>the</w:t>
      </w:r>
      <w:proofErr w:type="spellEnd"/>
      <w:r w:rsidR="000F671D">
        <w:t xml:space="preserve"> Money, Fuente, </w:t>
      </w:r>
      <w:proofErr w:type="spellStart"/>
      <w:r w:rsidR="000F671D">
        <w:t>ProDemos</w:t>
      </w:r>
      <w:proofErr w:type="spellEnd"/>
      <w:r w:rsidR="000F671D">
        <w:t>, Willeke Slingerland, e.a.</w:t>
      </w:r>
      <w:r w:rsidR="0091731D">
        <w:t xml:space="preserve"> SDBA is haar sponsoren </w:t>
      </w:r>
      <w:r w:rsidR="000A5EE9">
        <w:t xml:space="preserve">dan ook </w:t>
      </w:r>
      <w:r w:rsidR="0091731D">
        <w:t>bijzonder erkentelijk voor de verkregen medewerking</w:t>
      </w:r>
      <w:r w:rsidR="000A5EE9">
        <w:t xml:space="preserve"> die dit alles mogelijk maakte</w:t>
      </w:r>
      <w:r w:rsidR="009909C7">
        <w:t>.</w:t>
      </w:r>
      <w:r w:rsidR="000F671D" w:rsidRPr="000F671D">
        <w:rPr>
          <w:color w:val="FF0000"/>
        </w:rPr>
        <w:t xml:space="preserve"> </w:t>
      </w:r>
    </w:p>
    <w:sectPr w:rsidR="009909C7" w:rsidRPr="00A053E1" w:rsidSect="00EA1D2C">
      <w:pgSz w:w="11906" w:h="16838"/>
      <w:pgMar w:top="426" w:right="127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2B9"/>
    <w:rsid w:val="000A5EE9"/>
    <w:rsid w:val="000C4D0A"/>
    <w:rsid w:val="000E3EC2"/>
    <w:rsid w:val="000F671D"/>
    <w:rsid w:val="001C4543"/>
    <w:rsid w:val="003179E8"/>
    <w:rsid w:val="003C5FEA"/>
    <w:rsid w:val="004E4F2C"/>
    <w:rsid w:val="0062348E"/>
    <w:rsid w:val="00714D75"/>
    <w:rsid w:val="007F57A0"/>
    <w:rsid w:val="00805CEA"/>
    <w:rsid w:val="00875BAF"/>
    <w:rsid w:val="008F18AB"/>
    <w:rsid w:val="0091731D"/>
    <w:rsid w:val="00976543"/>
    <w:rsid w:val="009909C7"/>
    <w:rsid w:val="00A053E1"/>
    <w:rsid w:val="00A95E6A"/>
    <w:rsid w:val="00AD66FB"/>
    <w:rsid w:val="00B817DA"/>
    <w:rsid w:val="00BA7550"/>
    <w:rsid w:val="00BC52B9"/>
    <w:rsid w:val="00CC0D1C"/>
    <w:rsid w:val="00DE5984"/>
    <w:rsid w:val="00EA1D2C"/>
    <w:rsid w:val="00EA2BD6"/>
    <w:rsid w:val="00EF6D22"/>
    <w:rsid w:val="00F002AB"/>
    <w:rsid w:val="00F978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26071"/>
  <w15:chartTrackingRefBased/>
  <w15:docId w15:val="{4B17404E-6C08-43CA-B037-389BBCFB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453</TotalTime>
  <Pages>2</Pages>
  <Words>765</Words>
  <Characters>4210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 Hessels</dc:creator>
  <cp:keywords/>
  <dc:description/>
  <cp:lastModifiedBy>Armand Hessels</cp:lastModifiedBy>
  <cp:revision>8</cp:revision>
  <dcterms:created xsi:type="dcterms:W3CDTF">2018-03-09T15:36:00Z</dcterms:created>
  <dcterms:modified xsi:type="dcterms:W3CDTF">2018-03-14T12:29:00Z</dcterms:modified>
</cp:coreProperties>
</file>